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9F185" w14:textId="77777777" w:rsidR="009C6A80" w:rsidRPr="006A074E" w:rsidRDefault="009C6A80" w:rsidP="009C6A80">
      <w:pPr>
        <w:jc w:val="center"/>
        <w:rPr>
          <w:rFonts w:ascii="Arial" w:hAnsi="Arial" w:cs="Arial"/>
          <w:b/>
          <w:sz w:val="40"/>
          <w:szCs w:val="40"/>
        </w:rPr>
      </w:pPr>
      <w:r>
        <w:rPr>
          <w:noProof/>
        </w:rPr>
        <w:drawing>
          <wp:anchor distT="0" distB="0" distL="114300" distR="114300" simplePos="0" relativeHeight="251659264" behindDoc="0" locked="0" layoutInCell="1" allowOverlap="1" wp14:anchorId="7653D9CB" wp14:editId="09D73E1B">
            <wp:simplePos x="0" y="0"/>
            <wp:positionH relativeFrom="column">
              <wp:posOffset>-754380</wp:posOffset>
            </wp:positionH>
            <wp:positionV relativeFrom="paragraph">
              <wp:posOffset>106680</wp:posOffset>
            </wp:positionV>
            <wp:extent cx="7400925" cy="2166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0925" cy="2166620"/>
                    </a:xfrm>
                    <a:prstGeom prst="rect">
                      <a:avLst/>
                    </a:prstGeom>
                    <a:noFill/>
                    <a:ln>
                      <a:noFill/>
                    </a:ln>
                  </pic:spPr>
                </pic:pic>
              </a:graphicData>
            </a:graphic>
          </wp:anchor>
        </w:drawing>
      </w:r>
    </w:p>
    <w:p w14:paraId="66034F75" w14:textId="77777777" w:rsidR="009C6A80" w:rsidRPr="006A074E" w:rsidRDefault="009C6A80" w:rsidP="009C6A80">
      <w:pPr>
        <w:jc w:val="center"/>
        <w:rPr>
          <w:rFonts w:ascii="Arial" w:hAnsi="Arial" w:cs="Arial"/>
          <w:sz w:val="40"/>
          <w:szCs w:val="40"/>
        </w:rPr>
      </w:pPr>
      <w:r w:rsidRPr="006A074E">
        <w:rPr>
          <w:rFonts w:ascii="Arial" w:hAnsi="Arial" w:cs="Arial"/>
          <w:b/>
          <w:sz w:val="40"/>
          <w:szCs w:val="40"/>
        </w:rPr>
        <w:br/>
      </w:r>
      <w:r w:rsidRPr="006A074E">
        <w:rPr>
          <w:rFonts w:ascii="Arial" w:hAnsi="Arial" w:cs="Arial"/>
          <w:b/>
          <w:sz w:val="40"/>
          <w:szCs w:val="40"/>
        </w:rPr>
        <w:br/>
      </w:r>
      <w:r w:rsidRPr="006A074E">
        <w:rPr>
          <w:rFonts w:ascii="Arial" w:hAnsi="Arial" w:cs="Arial"/>
          <w:b/>
          <w:sz w:val="44"/>
          <w:szCs w:val="44"/>
        </w:rPr>
        <w:br/>
      </w:r>
      <w:r w:rsidRPr="006A074E">
        <w:rPr>
          <w:rFonts w:ascii="Arial" w:hAnsi="Arial" w:cs="Arial"/>
          <w:sz w:val="44"/>
          <w:szCs w:val="44"/>
        </w:rPr>
        <w:t xml:space="preserve"> </w:t>
      </w:r>
      <w:r w:rsidRPr="006A074E">
        <w:rPr>
          <w:rFonts w:ascii="Arial" w:hAnsi="Arial" w:cs="Arial"/>
          <w:sz w:val="44"/>
          <w:szCs w:val="44"/>
        </w:rPr>
        <w:br w:type="textWrapping" w:clear="all"/>
      </w:r>
    </w:p>
    <w:p w14:paraId="280C3B09" w14:textId="77777777" w:rsidR="009C6A80" w:rsidRPr="006A074E" w:rsidRDefault="009C6A80" w:rsidP="009C6A80">
      <w:pPr>
        <w:jc w:val="center"/>
        <w:rPr>
          <w:rFonts w:ascii="Arial" w:hAnsi="Arial" w:cs="Arial"/>
          <w:sz w:val="40"/>
          <w:szCs w:val="40"/>
        </w:rPr>
      </w:pPr>
    </w:p>
    <w:p w14:paraId="78418196" w14:textId="77777777" w:rsidR="009C6A80" w:rsidRDefault="009C6A80" w:rsidP="009C6A80">
      <w:pPr>
        <w:jc w:val="center"/>
        <w:rPr>
          <w:rFonts w:ascii="Arial" w:hAnsi="Arial" w:cs="Arial"/>
          <w:b/>
          <w:sz w:val="52"/>
          <w:szCs w:val="52"/>
        </w:rPr>
      </w:pPr>
    </w:p>
    <w:p w14:paraId="041555FA" w14:textId="77777777" w:rsidR="009C6A80" w:rsidRDefault="009C6A80" w:rsidP="009C6A80">
      <w:pPr>
        <w:jc w:val="center"/>
        <w:rPr>
          <w:rFonts w:ascii="Arial" w:hAnsi="Arial" w:cs="Arial"/>
          <w:b/>
          <w:sz w:val="52"/>
          <w:szCs w:val="52"/>
        </w:rPr>
      </w:pPr>
    </w:p>
    <w:p w14:paraId="418FFC50" w14:textId="77777777" w:rsidR="009C6A80" w:rsidRDefault="009C6A80" w:rsidP="009C6A80">
      <w:pPr>
        <w:jc w:val="center"/>
        <w:rPr>
          <w:rFonts w:ascii="Arial" w:hAnsi="Arial" w:cs="Arial"/>
          <w:b/>
          <w:sz w:val="52"/>
          <w:szCs w:val="52"/>
        </w:rPr>
      </w:pPr>
    </w:p>
    <w:p w14:paraId="4BCF4E25" w14:textId="77777777" w:rsidR="009C6A80" w:rsidRDefault="009C6A80" w:rsidP="009C6A80">
      <w:pPr>
        <w:jc w:val="center"/>
        <w:rPr>
          <w:rFonts w:ascii="Arial" w:hAnsi="Arial" w:cs="Arial"/>
          <w:b/>
          <w:sz w:val="52"/>
          <w:szCs w:val="52"/>
        </w:rPr>
      </w:pPr>
    </w:p>
    <w:p w14:paraId="6AF5CD69" w14:textId="77777777" w:rsidR="009C6A80" w:rsidRPr="006A074E" w:rsidRDefault="009C6A80" w:rsidP="009C6A80">
      <w:pPr>
        <w:jc w:val="center"/>
        <w:rPr>
          <w:rFonts w:ascii="Arial" w:hAnsi="Arial" w:cs="Arial"/>
          <w:sz w:val="52"/>
          <w:szCs w:val="52"/>
        </w:rPr>
      </w:pPr>
      <w:r w:rsidRPr="006A074E">
        <w:rPr>
          <w:rFonts w:ascii="Arial" w:hAnsi="Arial" w:cs="Arial"/>
          <w:b/>
          <w:sz w:val="52"/>
          <w:szCs w:val="52"/>
        </w:rPr>
        <w:t>Specialty Crop Block Grant Program</w:t>
      </w:r>
      <w:r w:rsidRPr="006A074E">
        <w:rPr>
          <w:rFonts w:ascii="Arial" w:hAnsi="Arial" w:cs="Arial"/>
          <w:sz w:val="52"/>
          <w:szCs w:val="52"/>
        </w:rPr>
        <w:br w:type="textWrapping" w:clear="all"/>
      </w:r>
    </w:p>
    <w:p w14:paraId="1D50D9F3" w14:textId="77777777" w:rsidR="009C6A80" w:rsidRPr="006A074E" w:rsidRDefault="009C6A80" w:rsidP="009C6A80">
      <w:pPr>
        <w:jc w:val="center"/>
        <w:rPr>
          <w:rFonts w:ascii="Arial" w:hAnsi="Arial" w:cs="Arial"/>
          <w:sz w:val="44"/>
          <w:szCs w:val="44"/>
        </w:rPr>
      </w:pPr>
      <w:r w:rsidRPr="006A074E">
        <w:rPr>
          <w:rFonts w:ascii="Arial" w:hAnsi="Arial" w:cs="Arial"/>
          <w:sz w:val="44"/>
          <w:szCs w:val="44"/>
        </w:rPr>
        <w:t>Grant Application Manual</w:t>
      </w:r>
    </w:p>
    <w:p w14:paraId="41C5F527" w14:textId="77777777" w:rsidR="009C6A80" w:rsidRPr="006A074E" w:rsidRDefault="009C6A80" w:rsidP="009C6A80">
      <w:pPr>
        <w:jc w:val="center"/>
        <w:rPr>
          <w:rFonts w:ascii="Arial" w:hAnsi="Arial" w:cs="Arial"/>
          <w:sz w:val="40"/>
          <w:szCs w:val="40"/>
        </w:rPr>
      </w:pPr>
    </w:p>
    <w:p w14:paraId="625AA3A5" w14:textId="77777777" w:rsidR="009C6A80" w:rsidRPr="006A074E" w:rsidRDefault="009C6A80" w:rsidP="009C6A80">
      <w:pPr>
        <w:jc w:val="center"/>
        <w:rPr>
          <w:rFonts w:ascii="Arial" w:hAnsi="Arial" w:cs="Arial"/>
          <w:sz w:val="40"/>
          <w:szCs w:val="40"/>
        </w:rPr>
      </w:pPr>
    </w:p>
    <w:p w14:paraId="4A44DFE9" w14:textId="77777777" w:rsidR="009C6A80" w:rsidRPr="006A074E" w:rsidRDefault="009C6A80" w:rsidP="009C6A80">
      <w:pPr>
        <w:jc w:val="center"/>
        <w:rPr>
          <w:rFonts w:ascii="Arial" w:hAnsi="Arial" w:cs="Arial"/>
          <w:sz w:val="40"/>
          <w:szCs w:val="40"/>
        </w:rPr>
      </w:pPr>
    </w:p>
    <w:p w14:paraId="4F4EC7DC" w14:textId="77777777" w:rsidR="009C6A80" w:rsidRPr="006A074E" w:rsidRDefault="009C6A80" w:rsidP="009C6A80">
      <w:pPr>
        <w:jc w:val="center"/>
        <w:rPr>
          <w:rFonts w:ascii="Arial" w:hAnsi="Arial" w:cs="Arial"/>
          <w:sz w:val="40"/>
          <w:szCs w:val="40"/>
        </w:rPr>
      </w:pPr>
    </w:p>
    <w:p w14:paraId="1C561113" w14:textId="77777777" w:rsidR="009C6A80" w:rsidRPr="006A074E" w:rsidRDefault="009C6A80" w:rsidP="009C6A80">
      <w:pPr>
        <w:autoSpaceDE w:val="0"/>
        <w:autoSpaceDN w:val="0"/>
        <w:adjustRightInd w:val="0"/>
        <w:rPr>
          <w:rFonts w:ascii="Arial" w:hAnsi="Arial" w:cs="Arial"/>
          <w:iCs/>
          <w:color w:val="000000"/>
          <w:sz w:val="28"/>
          <w:szCs w:val="28"/>
        </w:rPr>
      </w:pPr>
    </w:p>
    <w:p w14:paraId="2CD9CAB0" w14:textId="77777777" w:rsidR="009C6A80" w:rsidRPr="006A074E" w:rsidRDefault="009C6A80" w:rsidP="009C6A80">
      <w:pPr>
        <w:autoSpaceDE w:val="0"/>
        <w:autoSpaceDN w:val="0"/>
        <w:adjustRightInd w:val="0"/>
        <w:rPr>
          <w:rFonts w:ascii="Arial" w:hAnsi="Arial" w:cs="Arial"/>
          <w:iCs/>
          <w:color w:val="000000"/>
          <w:sz w:val="28"/>
          <w:szCs w:val="28"/>
        </w:rPr>
      </w:pPr>
    </w:p>
    <w:p w14:paraId="3A419209" w14:textId="18B7691C" w:rsidR="009C6A80" w:rsidRPr="006A074E" w:rsidRDefault="009C6A80" w:rsidP="009C6A80">
      <w:pPr>
        <w:autoSpaceDE w:val="0"/>
        <w:autoSpaceDN w:val="0"/>
        <w:adjustRightInd w:val="0"/>
        <w:rPr>
          <w:rFonts w:ascii="Arial" w:hAnsi="Arial" w:cs="Arial"/>
          <w:b/>
          <w:color w:val="000000"/>
          <w:sz w:val="28"/>
          <w:szCs w:val="28"/>
        </w:rPr>
      </w:pPr>
      <w:r w:rsidRPr="007337CD">
        <w:rPr>
          <w:rFonts w:ascii="Arial" w:hAnsi="Arial" w:cs="Arial"/>
          <w:b/>
          <w:color w:val="000000"/>
          <w:sz w:val="28"/>
          <w:szCs w:val="28"/>
        </w:rPr>
        <w:t xml:space="preserve">Application Due Date: 5:00 PM Central Time on </w:t>
      </w:r>
      <w:r w:rsidR="00AE5657">
        <w:rPr>
          <w:rFonts w:ascii="Arial" w:hAnsi="Arial" w:cs="Arial"/>
          <w:b/>
          <w:color w:val="000000"/>
          <w:sz w:val="28"/>
          <w:szCs w:val="28"/>
        </w:rPr>
        <w:t>February 24, 2023</w:t>
      </w:r>
    </w:p>
    <w:p w14:paraId="008C43C8" w14:textId="77777777" w:rsidR="009C6A80" w:rsidRPr="006A074E" w:rsidRDefault="009C6A80" w:rsidP="009C6A80">
      <w:pPr>
        <w:autoSpaceDE w:val="0"/>
        <w:autoSpaceDN w:val="0"/>
        <w:adjustRightInd w:val="0"/>
        <w:rPr>
          <w:rFonts w:ascii="Arial" w:hAnsi="Arial" w:cs="Arial"/>
          <w:b/>
          <w:color w:val="000000"/>
          <w:sz w:val="30"/>
          <w:szCs w:val="30"/>
        </w:rPr>
      </w:pPr>
    </w:p>
    <w:p w14:paraId="20110156" w14:textId="77777777" w:rsidR="009C6A80" w:rsidRPr="006A074E" w:rsidRDefault="009C6A80" w:rsidP="009C6A80">
      <w:pPr>
        <w:autoSpaceDE w:val="0"/>
        <w:autoSpaceDN w:val="0"/>
        <w:adjustRightInd w:val="0"/>
        <w:rPr>
          <w:rFonts w:ascii="Arial" w:hAnsi="Arial" w:cs="Arial"/>
          <w:color w:val="0000FF"/>
          <w:u w:val="single"/>
        </w:rPr>
      </w:pPr>
      <w:r w:rsidRPr="006A074E">
        <w:rPr>
          <w:rFonts w:ascii="Arial" w:hAnsi="Arial" w:cs="Arial"/>
          <w:color w:val="000000"/>
        </w:rPr>
        <w:t xml:space="preserve">Copies of this publication may be obtained at the </w:t>
      </w:r>
      <w:r w:rsidRPr="006A074E">
        <w:rPr>
          <w:rFonts w:ascii="Arial" w:hAnsi="Arial" w:cs="Arial"/>
        </w:rPr>
        <w:t>Oklahoma Department of Agriculture, Food, &amp; Forestry</w:t>
      </w:r>
      <w:r w:rsidRPr="006A074E">
        <w:rPr>
          <w:rFonts w:ascii="Arial" w:hAnsi="Arial" w:cs="Arial"/>
          <w:color w:val="000000"/>
        </w:rPr>
        <w:t xml:space="preserve"> website at: </w:t>
      </w:r>
      <w:hyperlink r:id="rId12" w:history="1">
        <w:r w:rsidRPr="006A074E">
          <w:rPr>
            <w:rStyle w:val="Hyperlink"/>
            <w:rFonts w:ascii="Arial" w:hAnsi="Arial" w:cs="Arial"/>
          </w:rPr>
          <w:t>https://ag.ok.gov/economic-development-and-agriculture-markets/</w:t>
        </w:r>
      </w:hyperlink>
      <w:r w:rsidRPr="006A074E">
        <w:rPr>
          <w:rFonts w:ascii="Arial" w:hAnsi="Arial" w:cs="Arial"/>
        </w:rPr>
        <w:t xml:space="preserve">  </w:t>
      </w:r>
    </w:p>
    <w:p w14:paraId="476D0421" w14:textId="77777777" w:rsidR="009C6A80" w:rsidRPr="006A074E" w:rsidRDefault="009C6A80" w:rsidP="009C6A80">
      <w:pPr>
        <w:tabs>
          <w:tab w:val="left" w:pos="5040"/>
        </w:tabs>
        <w:rPr>
          <w:rFonts w:ascii="Arial" w:hAnsi="Arial" w:cs="Arial"/>
        </w:rPr>
      </w:pPr>
    </w:p>
    <w:p w14:paraId="3C443AB2" w14:textId="5AC3C58A" w:rsidR="009C6A80" w:rsidRDefault="009C6A80" w:rsidP="009C6A80">
      <w:pPr>
        <w:rPr>
          <w:rFonts w:ascii="Arial" w:hAnsi="Arial" w:cs="Arial"/>
        </w:rPr>
      </w:pPr>
    </w:p>
    <w:p w14:paraId="237E34B3" w14:textId="3BB86A47" w:rsidR="009C6A80" w:rsidRDefault="009C6A80" w:rsidP="009C6A80">
      <w:pPr>
        <w:rPr>
          <w:rFonts w:ascii="Arial" w:hAnsi="Arial" w:cs="Arial"/>
        </w:rPr>
      </w:pPr>
    </w:p>
    <w:p w14:paraId="2CD208ED" w14:textId="77777777" w:rsidR="009C6A80" w:rsidRPr="006A074E" w:rsidRDefault="009C6A80" w:rsidP="009C6A80">
      <w:pPr>
        <w:rPr>
          <w:rFonts w:ascii="Arial" w:hAnsi="Arial" w:cs="Arial"/>
        </w:rPr>
      </w:pPr>
    </w:p>
    <w:p w14:paraId="208C9296" w14:textId="77777777" w:rsidR="009C6A80" w:rsidRPr="006A074E" w:rsidRDefault="009C6A80" w:rsidP="009C6A80">
      <w:pPr>
        <w:rPr>
          <w:rFonts w:ascii="Arial" w:hAnsi="Arial" w:cs="Arial"/>
        </w:rPr>
      </w:pPr>
    </w:p>
    <w:p w14:paraId="4BE048C0" w14:textId="77777777" w:rsidR="009C6A80" w:rsidRPr="006A074E" w:rsidRDefault="009C6A80" w:rsidP="009C6A80">
      <w:pPr>
        <w:rPr>
          <w:rFonts w:ascii="Arial" w:hAnsi="Arial" w:cs="Arial"/>
        </w:rPr>
      </w:pPr>
    </w:p>
    <w:p w14:paraId="2E1794C6" w14:textId="77777777" w:rsidR="004601DD" w:rsidRPr="003D6AD0" w:rsidRDefault="004601DD" w:rsidP="004802AB">
      <w:pPr>
        <w:tabs>
          <w:tab w:val="left" w:pos="5040"/>
        </w:tabs>
        <w:rPr>
          <w:rFonts w:ascii="Arial" w:hAnsi="Arial" w:cs="Arial"/>
          <w:b/>
          <w:sz w:val="36"/>
          <w:szCs w:val="36"/>
        </w:rPr>
      </w:pPr>
      <w:r w:rsidRPr="003D6AD0">
        <w:rPr>
          <w:rFonts w:ascii="Arial" w:hAnsi="Arial" w:cs="Arial"/>
          <w:b/>
          <w:sz w:val="36"/>
          <w:szCs w:val="36"/>
        </w:rPr>
        <w:lastRenderedPageBreak/>
        <w:t>TABLE OF CONTENTS</w:t>
      </w:r>
    </w:p>
    <w:p w14:paraId="2E1794C7" w14:textId="77777777" w:rsidR="004601DD" w:rsidRPr="003D6AD0" w:rsidRDefault="004601DD" w:rsidP="004601DD">
      <w:pPr>
        <w:rPr>
          <w:rFonts w:ascii="Arial" w:hAnsi="Arial" w:cs="Arial"/>
          <w:b/>
          <w:sz w:val="32"/>
          <w:szCs w:val="32"/>
        </w:rPr>
      </w:pPr>
    </w:p>
    <w:p w14:paraId="2E1794C9" w14:textId="59D6B17F" w:rsidR="004601DD" w:rsidRPr="003D6AD0"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Background</w:t>
      </w:r>
      <w:r w:rsidR="008E6632" w:rsidRPr="003D6AD0">
        <w:rPr>
          <w:rFonts w:ascii="Arial" w:hAnsi="Arial" w:cs="Arial"/>
          <w:sz w:val="28"/>
          <w:szCs w:val="28"/>
        </w:rPr>
        <w:tab/>
      </w:r>
      <w:r w:rsidR="004802AB" w:rsidRPr="003D6AD0">
        <w:rPr>
          <w:rFonts w:ascii="Arial" w:hAnsi="Arial" w:cs="Arial"/>
          <w:sz w:val="28"/>
          <w:szCs w:val="28"/>
        </w:rPr>
        <w:t xml:space="preserve">Page </w:t>
      </w:r>
      <w:r w:rsidR="00457031" w:rsidRPr="003D6AD0">
        <w:rPr>
          <w:rFonts w:ascii="Arial" w:hAnsi="Arial" w:cs="Arial"/>
          <w:sz w:val="28"/>
          <w:szCs w:val="28"/>
        </w:rPr>
        <w:t>3</w:t>
      </w:r>
    </w:p>
    <w:p w14:paraId="7CDCA6EE" w14:textId="1D06D5E4" w:rsidR="001360B1" w:rsidRDefault="00870D08" w:rsidP="00FC784E">
      <w:pPr>
        <w:tabs>
          <w:tab w:val="left" w:pos="7200"/>
        </w:tabs>
        <w:spacing w:line="300" w:lineRule="auto"/>
        <w:rPr>
          <w:rFonts w:ascii="Arial" w:hAnsi="Arial" w:cs="Arial"/>
          <w:sz w:val="28"/>
          <w:szCs w:val="28"/>
        </w:rPr>
      </w:pPr>
      <w:r>
        <w:rPr>
          <w:rFonts w:ascii="Arial" w:hAnsi="Arial" w:cs="Arial"/>
          <w:sz w:val="28"/>
          <w:szCs w:val="28"/>
        </w:rPr>
        <w:t>Funding</w:t>
      </w:r>
      <w:r>
        <w:rPr>
          <w:rFonts w:ascii="Arial" w:hAnsi="Arial" w:cs="Arial"/>
          <w:sz w:val="28"/>
          <w:szCs w:val="28"/>
        </w:rPr>
        <w:tab/>
        <w:t>Page 3</w:t>
      </w:r>
    </w:p>
    <w:p w14:paraId="2A484334" w14:textId="24BF55E2" w:rsidR="00870D08" w:rsidRDefault="00870D08" w:rsidP="00FC784E">
      <w:pPr>
        <w:tabs>
          <w:tab w:val="left" w:pos="7200"/>
        </w:tabs>
        <w:spacing w:line="300" w:lineRule="auto"/>
        <w:rPr>
          <w:rFonts w:ascii="Arial" w:hAnsi="Arial" w:cs="Arial"/>
          <w:sz w:val="28"/>
          <w:szCs w:val="28"/>
        </w:rPr>
      </w:pPr>
      <w:r>
        <w:rPr>
          <w:rFonts w:ascii="Arial" w:hAnsi="Arial" w:cs="Arial"/>
          <w:sz w:val="28"/>
          <w:szCs w:val="28"/>
        </w:rPr>
        <w:t>Indirect Cost</w:t>
      </w:r>
      <w:r>
        <w:rPr>
          <w:rFonts w:ascii="Arial" w:hAnsi="Arial" w:cs="Arial"/>
          <w:sz w:val="28"/>
          <w:szCs w:val="28"/>
        </w:rPr>
        <w:tab/>
        <w:t>Page 3</w:t>
      </w:r>
    </w:p>
    <w:p w14:paraId="2E1794CB" w14:textId="6BCDA697" w:rsidR="00F93C84" w:rsidRPr="003D6AD0" w:rsidRDefault="00F93C84" w:rsidP="00FC784E">
      <w:pPr>
        <w:tabs>
          <w:tab w:val="left" w:pos="7200"/>
        </w:tabs>
        <w:spacing w:line="300" w:lineRule="auto"/>
        <w:rPr>
          <w:rFonts w:ascii="Arial" w:hAnsi="Arial" w:cs="Arial"/>
          <w:sz w:val="28"/>
          <w:szCs w:val="28"/>
        </w:rPr>
      </w:pPr>
      <w:r w:rsidRPr="003D6AD0">
        <w:rPr>
          <w:rFonts w:ascii="Arial" w:hAnsi="Arial" w:cs="Arial"/>
          <w:sz w:val="28"/>
          <w:szCs w:val="28"/>
        </w:rPr>
        <w:t>Important Dates</w:t>
      </w:r>
      <w:r w:rsidRPr="003D6AD0">
        <w:rPr>
          <w:rFonts w:ascii="Arial" w:hAnsi="Arial" w:cs="Arial"/>
          <w:sz w:val="28"/>
          <w:szCs w:val="28"/>
        </w:rPr>
        <w:tab/>
        <w:t xml:space="preserve">Page </w:t>
      </w:r>
      <w:r w:rsidR="00870D08">
        <w:rPr>
          <w:rFonts w:ascii="Arial" w:hAnsi="Arial" w:cs="Arial"/>
          <w:sz w:val="28"/>
          <w:szCs w:val="28"/>
        </w:rPr>
        <w:t>4</w:t>
      </w:r>
    </w:p>
    <w:p w14:paraId="5650BAF2" w14:textId="68518B64" w:rsidR="00457031" w:rsidRPr="003D6AD0" w:rsidRDefault="00457031" w:rsidP="00FC784E">
      <w:pPr>
        <w:tabs>
          <w:tab w:val="left" w:pos="7200"/>
        </w:tabs>
        <w:spacing w:line="300" w:lineRule="auto"/>
        <w:rPr>
          <w:rFonts w:ascii="Arial" w:hAnsi="Arial" w:cs="Arial"/>
          <w:sz w:val="28"/>
          <w:szCs w:val="28"/>
        </w:rPr>
      </w:pPr>
      <w:r w:rsidRPr="003D6AD0">
        <w:rPr>
          <w:rFonts w:ascii="Arial" w:hAnsi="Arial" w:cs="Arial"/>
          <w:sz w:val="28"/>
          <w:szCs w:val="28"/>
        </w:rPr>
        <w:t>Purpose</w:t>
      </w:r>
      <w:r w:rsidRPr="003D6AD0">
        <w:rPr>
          <w:rFonts w:ascii="Arial" w:hAnsi="Arial" w:cs="Arial"/>
          <w:sz w:val="28"/>
          <w:szCs w:val="28"/>
        </w:rPr>
        <w:tab/>
        <w:t>Page 4</w:t>
      </w:r>
    </w:p>
    <w:p w14:paraId="2E1794CC" w14:textId="07D0DB9B" w:rsidR="004601DD" w:rsidRPr="003D6AD0"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Eligible Grant Projects</w:t>
      </w:r>
      <w:r w:rsidR="008E6632" w:rsidRPr="003D6AD0">
        <w:rPr>
          <w:rFonts w:ascii="Arial" w:hAnsi="Arial" w:cs="Arial"/>
          <w:sz w:val="28"/>
          <w:szCs w:val="28"/>
        </w:rPr>
        <w:tab/>
      </w:r>
      <w:r w:rsidRPr="003D6AD0">
        <w:rPr>
          <w:rFonts w:ascii="Arial" w:hAnsi="Arial" w:cs="Arial"/>
          <w:sz w:val="28"/>
          <w:szCs w:val="28"/>
        </w:rPr>
        <w:t>Page</w:t>
      </w:r>
      <w:r w:rsidR="00C534F8" w:rsidRPr="003D6AD0">
        <w:rPr>
          <w:rFonts w:ascii="Arial" w:hAnsi="Arial" w:cs="Arial"/>
          <w:sz w:val="28"/>
          <w:szCs w:val="28"/>
        </w:rPr>
        <w:t xml:space="preserve"> </w:t>
      </w:r>
      <w:r w:rsidR="00457031" w:rsidRPr="003D6AD0">
        <w:rPr>
          <w:rFonts w:ascii="Arial" w:hAnsi="Arial" w:cs="Arial"/>
          <w:sz w:val="28"/>
          <w:szCs w:val="28"/>
        </w:rPr>
        <w:t>4</w:t>
      </w:r>
    </w:p>
    <w:p w14:paraId="2E1794CD" w14:textId="19DBDF1D" w:rsidR="004601DD"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Funding Priorities</w:t>
      </w:r>
      <w:r w:rsidR="008E6632" w:rsidRPr="003D6AD0">
        <w:rPr>
          <w:rFonts w:ascii="Arial" w:hAnsi="Arial" w:cs="Arial"/>
          <w:sz w:val="28"/>
          <w:szCs w:val="28"/>
        </w:rPr>
        <w:tab/>
      </w:r>
      <w:r w:rsidR="004802AB" w:rsidRPr="003D6AD0">
        <w:rPr>
          <w:rFonts w:ascii="Arial" w:hAnsi="Arial" w:cs="Arial"/>
          <w:sz w:val="28"/>
          <w:szCs w:val="28"/>
        </w:rPr>
        <w:t xml:space="preserve">Page </w:t>
      </w:r>
      <w:r w:rsidR="000F1414">
        <w:rPr>
          <w:rFonts w:ascii="Arial" w:hAnsi="Arial" w:cs="Arial"/>
          <w:sz w:val="28"/>
          <w:szCs w:val="28"/>
        </w:rPr>
        <w:t>5</w:t>
      </w:r>
    </w:p>
    <w:p w14:paraId="2E1794CE" w14:textId="6B512804"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Exampl</w:t>
      </w:r>
      <w:r w:rsidR="00A81168" w:rsidRPr="003D6AD0">
        <w:rPr>
          <w:rFonts w:ascii="Arial" w:hAnsi="Arial" w:cs="Arial"/>
          <w:sz w:val="28"/>
          <w:szCs w:val="28"/>
        </w:rPr>
        <w:t xml:space="preserve">es of </w:t>
      </w:r>
      <w:r w:rsidR="00FC784E" w:rsidRPr="003D6AD0">
        <w:rPr>
          <w:rFonts w:ascii="Arial" w:hAnsi="Arial" w:cs="Arial"/>
          <w:sz w:val="28"/>
          <w:szCs w:val="28"/>
        </w:rPr>
        <w:t>Una</w:t>
      </w:r>
      <w:r w:rsidR="00A81168" w:rsidRPr="003D6AD0">
        <w:rPr>
          <w:rFonts w:ascii="Arial" w:hAnsi="Arial" w:cs="Arial"/>
          <w:sz w:val="28"/>
          <w:szCs w:val="28"/>
        </w:rPr>
        <w:t>cceptable Projects</w:t>
      </w:r>
      <w:r w:rsidR="008E6632" w:rsidRPr="003D6AD0">
        <w:rPr>
          <w:rFonts w:ascii="Arial" w:hAnsi="Arial" w:cs="Arial"/>
          <w:sz w:val="28"/>
          <w:szCs w:val="28"/>
        </w:rPr>
        <w:tab/>
      </w:r>
      <w:r w:rsidR="004802AB" w:rsidRPr="003D6AD0">
        <w:rPr>
          <w:rFonts w:ascii="Arial" w:hAnsi="Arial" w:cs="Arial"/>
          <w:sz w:val="28"/>
          <w:szCs w:val="28"/>
        </w:rPr>
        <w:t>Page 5</w:t>
      </w:r>
    </w:p>
    <w:p w14:paraId="2E1794CF" w14:textId="3547E003"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Examples of Acceptable Projects</w:t>
      </w:r>
      <w:r w:rsidRPr="003D6AD0">
        <w:rPr>
          <w:rFonts w:ascii="Arial" w:hAnsi="Arial" w:cs="Arial"/>
          <w:sz w:val="28"/>
          <w:szCs w:val="28"/>
        </w:rPr>
        <w:tab/>
        <w:t xml:space="preserve">Page </w:t>
      </w:r>
      <w:r w:rsidR="00457031" w:rsidRPr="003D6AD0">
        <w:rPr>
          <w:rFonts w:ascii="Arial" w:hAnsi="Arial" w:cs="Arial"/>
          <w:sz w:val="28"/>
          <w:szCs w:val="28"/>
        </w:rPr>
        <w:t>5</w:t>
      </w:r>
    </w:p>
    <w:p w14:paraId="2E1794D0" w14:textId="46D6DC11"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Eligible Applicants</w:t>
      </w:r>
      <w:r w:rsidR="008E6632" w:rsidRPr="003D6AD0">
        <w:rPr>
          <w:rFonts w:ascii="Arial" w:hAnsi="Arial" w:cs="Arial"/>
          <w:sz w:val="28"/>
          <w:szCs w:val="28"/>
        </w:rPr>
        <w:tab/>
      </w:r>
      <w:r w:rsidR="00B53B1E" w:rsidRPr="003D6AD0">
        <w:rPr>
          <w:rFonts w:ascii="Arial" w:hAnsi="Arial" w:cs="Arial"/>
          <w:sz w:val="28"/>
          <w:szCs w:val="28"/>
        </w:rPr>
        <w:t xml:space="preserve">Page </w:t>
      </w:r>
      <w:r w:rsidR="00457031" w:rsidRPr="003D6AD0">
        <w:rPr>
          <w:rFonts w:ascii="Arial" w:hAnsi="Arial" w:cs="Arial"/>
          <w:sz w:val="28"/>
          <w:szCs w:val="28"/>
        </w:rPr>
        <w:t>5</w:t>
      </w:r>
    </w:p>
    <w:p w14:paraId="2E1794D1" w14:textId="6761ECC2" w:rsidR="004601DD" w:rsidRDefault="00A81168" w:rsidP="00FC784E">
      <w:pPr>
        <w:tabs>
          <w:tab w:val="left" w:pos="7200"/>
        </w:tabs>
        <w:spacing w:line="300" w:lineRule="auto"/>
        <w:rPr>
          <w:rFonts w:ascii="Arial" w:hAnsi="Arial" w:cs="Arial"/>
          <w:sz w:val="28"/>
          <w:szCs w:val="28"/>
        </w:rPr>
      </w:pPr>
      <w:r w:rsidRPr="003D6AD0">
        <w:rPr>
          <w:rFonts w:ascii="Arial" w:hAnsi="Arial" w:cs="Arial"/>
          <w:sz w:val="28"/>
          <w:szCs w:val="28"/>
        </w:rPr>
        <w:t>Eligible Specialty Crops</w:t>
      </w:r>
      <w:r w:rsidR="008E6632" w:rsidRPr="003D6AD0">
        <w:rPr>
          <w:rFonts w:ascii="Arial" w:hAnsi="Arial" w:cs="Arial"/>
          <w:sz w:val="28"/>
          <w:szCs w:val="28"/>
        </w:rPr>
        <w:tab/>
      </w:r>
      <w:r w:rsidR="004601DD" w:rsidRPr="003D6AD0">
        <w:rPr>
          <w:rFonts w:ascii="Arial" w:hAnsi="Arial" w:cs="Arial"/>
          <w:sz w:val="28"/>
          <w:szCs w:val="28"/>
        </w:rPr>
        <w:t>Page</w:t>
      </w:r>
      <w:r w:rsidR="00B53B1E" w:rsidRPr="003D6AD0">
        <w:rPr>
          <w:rFonts w:ascii="Arial" w:hAnsi="Arial" w:cs="Arial"/>
          <w:sz w:val="28"/>
          <w:szCs w:val="28"/>
        </w:rPr>
        <w:t xml:space="preserve"> </w:t>
      </w:r>
      <w:r w:rsidR="00D342DB">
        <w:rPr>
          <w:rFonts w:ascii="Arial" w:hAnsi="Arial" w:cs="Arial"/>
          <w:sz w:val="28"/>
          <w:szCs w:val="28"/>
        </w:rPr>
        <w:t>6</w:t>
      </w:r>
    </w:p>
    <w:p w14:paraId="35C224AE" w14:textId="77777777" w:rsidR="00D342DB" w:rsidRPr="003D6AD0" w:rsidRDefault="00D342DB" w:rsidP="00D342DB">
      <w:pPr>
        <w:tabs>
          <w:tab w:val="left" w:pos="7200"/>
        </w:tabs>
        <w:spacing w:line="300" w:lineRule="auto"/>
        <w:rPr>
          <w:rFonts w:ascii="Arial" w:hAnsi="Arial" w:cs="Arial"/>
          <w:sz w:val="28"/>
          <w:szCs w:val="28"/>
        </w:rPr>
      </w:pPr>
      <w:r w:rsidRPr="003D6AD0">
        <w:rPr>
          <w:rFonts w:ascii="Arial" w:hAnsi="Arial" w:cs="Arial"/>
          <w:sz w:val="28"/>
          <w:szCs w:val="28"/>
        </w:rPr>
        <w:t>Letters of Support</w:t>
      </w:r>
      <w:r w:rsidRPr="003D6AD0">
        <w:rPr>
          <w:rFonts w:ascii="Arial" w:hAnsi="Arial" w:cs="Arial"/>
          <w:sz w:val="28"/>
          <w:szCs w:val="28"/>
        </w:rPr>
        <w:tab/>
        <w:t>Page 6</w:t>
      </w:r>
    </w:p>
    <w:p w14:paraId="2E1794D2" w14:textId="0ED790B2"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Expenditures</w:t>
      </w:r>
      <w:r w:rsidR="00457031" w:rsidRPr="003D6AD0">
        <w:rPr>
          <w:rFonts w:ascii="Arial" w:hAnsi="Arial" w:cs="Arial"/>
          <w:sz w:val="28"/>
          <w:szCs w:val="28"/>
        </w:rPr>
        <w:tab/>
      </w:r>
      <w:r w:rsidR="004802AB" w:rsidRPr="003D6AD0">
        <w:rPr>
          <w:rFonts w:ascii="Arial" w:hAnsi="Arial" w:cs="Arial"/>
          <w:sz w:val="28"/>
          <w:szCs w:val="28"/>
        </w:rPr>
        <w:t xml:space="preserve">Page </w:t>
      </w:r>
      <w:r w:rsidR="00FC784E" w:rsidRPr="003D6AD0">
        <w:rPr>
          <w:rFonts w:ascii="Arial" w:hAnsi="Arial" w:cs="Arial"/>
          <w:sz w:val="28"/>
          <w:szCs w:val="28"/>
        </w:rPr>
        <w:t>6</w:t>
      </w:r>
    </w:p>
    <w:p w14:paraId="2B5CF897" w14:textId="1CAC3208" w:rsidR="00F8597A" w:rsidRDefault="00F8597A" w:rsidP="00FC784E">
      <w:pPr>
        <w:tabs>
          <w:tab w:val="left" w:pos="7200"/>
        </w:tabs>
        <w:spacing w:line="300" w:lineRule="auto"/>
        <w:rPr>
          <w:rFonts w:ascii="Arial" w:hAnsi="Arial" w:cs="Arial"/>
          <w:sz w:val="28"/>
          <w:szCs w:val="28"/>
        </w:rPr>
      </w:pPr>
      <w:r>
        <w:rPr>
          <w:rFonts w:ascii="Arial" w:hAnsi="Arial" w:cs="Arial"/>
          <w:sz w:val="28"/>
          <w:szCs w:val="28"/>
        </w:rPr>
        <w:t>Allowable Cost</w:t>
      </w:r>
      <w:r>
        <w:rPr>
          <w:rFonts w:ascii="Arial" w:hAnsi="Arial" w:cs="Arial"/>
          <w:sz w:val="28"/>
          <w:szCs w:val="28"/>
        </w:rPr>
        <w:tab/>
        <w:t>Page 6</w:t>
      </w:r>
    </w:p>
    <w:p w14:paraId="2E1794D4" w14:textId="191A52BB"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General Compliance</w:t>
      </w:r>
      <w:r w:rsidR="008E6632" w:rsidRPr="003D6AD0">
        <w:rPr>
          <w:rFonts w:ascii="Arial" w:hAnsi="Arial" w:cs="Arial"/>
          <w:sz w:val="28"/>
          <w:szCs w:val="28"/>
        </w:rPr>
        <w:tab/>
      </w:r>
      <w:r w:rsidR="00DA3307" w:rsidRPr="003D6AD0">
        <w:rPr>
          <w:rFonts w:ascii="Arial" w:hAnsi="Arial" w:cs="Arial"/>
          <w:sz w:val="28"/>
          <w:szCs w:val="28"/>
        </w:rPr>
        <w:t xml:space="preserve">Page </w:t>
      </w:r>
      <w:r w:rsidR="00BB05B9">
        <w:rPr>
          <w:rFonts w:ascii="Arial" w:hAnsi="Arial" w:cs="Arial"/>
          <w:sz w:val="28"/>
          <w:szCs w:val="28"/>
        </w:rPr>
        <w:t>17</w:t>
      </w:r>
    </w:p>
    <w:p w14:paraId="2E1794D5" w14:textId="70BBFF4D" w:rsidR="00C534F8" w:rsidRPr="003D6AD0" w:rsidRDefault="00C534F8" w:rsidP="00FC784E">
      <w:pPr>
        <w:tabs>
          <w:tab w:val="left" w:pos="7200"/>
        </w:tabs>
        <w:spacing w:line="300" w:lineRule="auto"/>
        <w:rPr>
          <w:rFonts w:ascii="Arial" w:hAnsi="Arial" w:cs="Arial"/>
          <w:sz w:val="28"/>
          <w:szCs w:val="28"/>
        </w:rPr>
      </w:pPr>
      <w:r w:rsidRPr="003D6AD0">
        <w:rPr>
          <w:rFonts w:ascii="Arial" w:hAnsi="Arial" w:cs="Arial"/>
          <w:sz w:val="28"/>
          <w:szCs w:val="28"/>
        </w:rPr>
        <w:t>DUNS</w:t>
      </w:r>
      <w:r w:rsidR="00457031" w:rsidRPr="003D6AD0">
        <w:rPr>
          <w:rFonts w:ascii="Arial" w:hAnsi="Arial" w:cs="Arial"/>
          <w:sz w:val="28"/>
          <w:szCs w:val="28"/>
        </w:rPr>
        <w:tab/>
      </w:r>
      <w:r w:rsidRPr="003D6AD0">
        <w:rPr>
          <w:rFonts w:ascii="Arial" w:hAnsi="Arial" w:cs="Arial"/>
          <w:sz w:val="28"/>
          <w:szCs w:val="28"/>
        </w:rPr>
        <w:t xml:space="preserve">Page </w:t>
      </w:r>
      <w:r w:rsidR="00BB05B9">
        <w:rPr>
          <w:rFonts w:ascii="Arial" w:hAnsi="Arial" w:cs="Arial"/>
          <w:sz w:val="28"/>
          <w:szCs w:val="28"/>
        </w:rPr>
        <w:t>17</w:t>
      </w:r>
    </w:p>
    <w:p w14:paraId="2E1794D6" w14:textId="16C3F904" w:rsidR="00C534F8" w:rsidRPr="003D6AD0" w:rsidRDefault="00C534F8" w:rsidP="00FC784E">
      <w:pPr>
        <w:tabs>
          <w:tab w:val="left" w:pos="7200"/>
        </w:tabs>
        <w:spacing w:line="300" w:lineRule="auto"/>
        <w:rPr>
          <w:rFonts w:ascii="Arial" w:hAnsi="Arial" w:cs="Arial"/>
          <w:sz w:val="28"/>
          <w:szCs w:val="28"/>
        </w:rPr>
      </w:pPr>
      <w:r w:rsidRPr="003D6AD0">
        <w:rPr>
          <w:rFonts w:ascii="Arial" w:hAnsi="Arial" w:cs="Arial"/>
          <w:sz w:val="28"/>
          <w:szCs w:val="28"/>
        </w:rPr>
        <w:t>Federal Funding Accounting &amp; Transparency Act</w:t>
      </w:r>
      <w:r w:rsidR="00555E70" w:rsidRPr="003D6AD0">
        <w:rPr>
          <w:rFonts w:ascii="Arial" w:hAnsi="Arial" w:cs="Arial"/>
          <w:sz w:val="28"/>
          <w:szCs w:val="28"/>
        </w:rPr>
        <w:tab/>
      </w:r>
      <w:r w:rsidRPr="003D6AD0">
        <w:rPr>
          <w:rFonts w:ascii="Arial" w:hAnsi="Arial" w:cs="Arial"/>
          <w:sz w:val="28"/>
          <w:szCs w:val="28"/>
        </w:rPr>
        <w:t xml:space="preserve">Page </w:t>
      </w:r>
      <w:r w:rsidR="00BB05B9">
        <w:rPr>
          <w:rFonts w:ascii="Arial" w:hAnsi="Arial" w:cs="Arial"/>
          <w:sz w:val="28"/>
          <w:szCs w:val="28"/>
        </w:rPr>
        <w:t>17</w:t>
      </w:r>
    </w:p>
    <w:p w14:paraId="2E1794D7" w14:textId="3A0587FD"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Records Requirements</w:t>
      </w:r>
      <w:r w:rsidR="008E6632" w:rsidRPr="003D6AD0">
        <w:rPr>
          <w:rFonts w:ascii="Arial" w:hAnsi="Arial" w:cs="Arial"/>
          <w:sz w:val="28"/>
          <w:szCs w:val="28"/>
        </w:rPr>
        <w:tab/>
      </w:r>
      <w:r w:rsidR="00DA3307" w:rsidRPr="003D6AD0">
        <w:rPr>
          <w:rFonts w:ascii="Arial" w:hAnsi="Arial" w:cs="Arial"/>
          <w:sz w:val="28"/>
          <w:szCs w:val="28"/>
        </w:rPr>
        <w:t xml:space="preserve">Page </w:t>
      </w:r>
      <w:r w:rsidR="00BB05B9">
        <w:rPr>
          <w:rFonts w:ascii="Arial" w:hAnsi="Arial" w:cs="Arial"/>
          <w:sz w:val="28"/>
          <w:szCs w:val="28"/>
        </w:rPr>
        <w:t>18</w:t>
      </w:r>
    </w:p>
    <w:p w14:paraId="2E1794D8" w14:textId="5F83D535"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Grant Award Agreement and Payment</w:t>
      </w:r>
      <w:r w:rsidRPr="003D6AD0">
        <w:rPr>
          <w:rFonts w:ascii="Arial" w:hAnsi="Arial" w:cs="Arial"/>
          <w:sz w:val="28"/>
          <w:szCs w:val="28"/>
        </w:rPr>
        <w:tab/>
        <w:t xml:space="preserve">Page </w:t>
      </w:r>
      <w:r w:rsidR="00440F5D">
        <w:rPr>
          <w:rFonts w:ascii="Arial" w:hAnsi="Arial" w:cs="Arial"/>
          <w:sz w:val="28"/>
          <w:szCs w:val="28"/>
        </w:rPr>
        <w:t>18</w:t>
      </w:r>
    </w:p>
    <w:p w14:paraId="2E1794D9" w14:textId="1BCA3779" w:rsidR="00FC784E"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Non-Availa</w:t>
      </w:r>
      <w:r w:rsidR="00EF36E4" w:rsidRPr="003D6AD0">
        <w:rPr>
          <w:rFonts w:ascii="Arial" w:hAnsi="Arial" w:cs="Arial"/>
          <w:sz w:val="28"/>
          <w:szCs w:val="28"/>
        </w:rPr>
        <w:t>bi</w:t>
      </w:r>
      <w:r w:rsidRPr="003D6AD0">
        <w:rPr>
          <w:rFonts w:ascii="Arial" w:hAnsi="Arial" w:cs="Arial"/>
          <w:sz w:val="28"/>
          <w:szCs w:val="28"/>
        </w:rPr>
        <w:t>lity of Funds</w:t>
      </w:r>
      <w:r w:rsidR="00EF36E4" w:rsidRPr="003D6AD0">
        <w:rPr>
          <w:rFonts w:ascii="Arial" w:hAnsi="Arial" w:cs="Arial"/>
          <w:sz w:val="28"/>
          <w:szCs w:val="28"/>
        </w:rPr>
        <w:tab/>
        <w:t xml:space="preserve">Page </w:t>
      </w:r>
      <w:r w:rsidR="00440F5D">
        <w:rPr>
          <w:rFonts w:ascii="Arial" w:hAnsi="Arial" w:cs="Arial"/>
          <w:sz w:val="28"/>
          <w:szCs w:val="28"/>
        </w:rPr>
        <w:t>18</w:t>
      </w:r>
    </w:p>
    <w:p w14:paraId="2E1794DA" w14:textId="1DBEACBF" w:rsidR="00EF36E4" w:rsidRPr="003D6AD0" w:rsidRDefault="00EF36E4" w:rsidP="00FC784E">
      <w:pPr>
        <w:tabs>
          <w:tab w:val="left" w:pos="7200"/>
        </w:tabs>
        <w:spacing w:line="300" w:lineRule="auto"/>
        <w:rPr>
          <w:rFonts w:ascii="Arial" w:hAnsi="Arial" w:cs="Arial"/>
          <w:sz w:val="28"/>
          <w:szCs w:val="28"/>
        </w:rPr>
      </w:pPr>
      <w:r w:rsidRPr="003D6AD0">
        <w:rPr>
          <w:rFonts w:ascii="Arial" w:hAnsi="Arial" w:cs="Arial"/>
          <w:sz w:val="28"/>
          <w:szCs w:val="28"/>
        </w:rPr>
        <w:t>Reporting Requirements</w:t>
      </w:r>
      <w:r w:rsidRPr="003D6AD0">
        <w:rPr>
          <w:rFonts w:ascii="Arial" w:hAnsi="Arial" w:cs="Arial"/>
          <w:sz w:val="28"/>
          <w:szCs w:val="28"/>
        </w:rPr>
        <w:tab/>
        <w:t xml:space="preserve">Page </w:t>
      </w:r>
      <w:r w:rsidR="00440F5D">
        <w:rPr>
          <w:rFonts w:ascii="Arial" w:hAnsi="Arial" w:cs="Arial"/>
          <w:sz w:val="28"/>
          <w:szCs w:val="28"/>
        </w:rPr>
        <w:t>18</w:t>
      </w:r>
    </w:p>
    <w:p w14:paraId="2E1794DB" w14:textId="7E4E48DF" w:rsidR="004601DD" w:rsidRPr="003D6AD0" w:rsidRDefault="00FC784E" w:rsidP="00FC784E">
      <w:pPr>
        <w:tabs>
          <w:tab w:val="left" w:pos="7200"/>
        </w:tabs>
        <w:spacing w:line="300" w:lineRule="auto"/>
        <w:rPr>
          <w:rFonts w:ascii="Arial" w:hAnsi="Arial" w:cs="Arial"/>
          <w:sz w:val="28"/>
          <w:szCs w:val="28"/>
        </w:rPr>
      </w:pPr>
      <w:r w:rsidRPr="003D6AD0">
        <w:rPr>
          <w:rFonts w:ascii="Arial" w:hAnsi="Arial" w:cs="Arial"/>
          <w:sz w:val="28"/>
          <w:szCs w:val="28"/>
        </w:rPr>
        <w:t>Monitoring</w:t>
      </w:r>
      <w:r w:rsidR="008E6632" w:rsidRPr="003D6AD0">
        <w:rPr>
          <w:rFonts w:ascii="Arial" w:hAnsi="Arial" w:cs="Arial"/>
          <w:sz w:val="28"/>
          <w:szCs w:val="28"/>
        </w:rPr>
        <w:tab/>
      </w:r>
      <w:r w:rsidR="004601DD" w:rsidRPr="003D6AD0">
        <w:rPr>
          <w:rFonts w:ascii="Arial" w:hAnsi="Arial" w:cs="Arial"/>
          <w:sz w:val="28"/>
          <w:szCs w:val="28"/>
        </w:rPr>
        <w:t xml:space="preserve">Page </w:t>
      </w:r>
      <w:r w:rsidR="00440F5D">
        <w:rPr>
          <w:rFonts w:ascii="Arial" w:hAnsi="Arial" w:cs="Arial"/>
          <w:sz w:val="28"/>
          <w:szCs w:val="28"/>
        </w:rPr>
        <w:t>19</w:t>
      </w:r>
    </w:p>
    <w:p w14:paraId="2E1794DC" w14:textId="04A5017A"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Budg</w:t>
      </w:r>
      <w:r w:rsidR="00A81168" w:rsidRPr="003D6AD0">
        <w:rPr>
          <w:rFonts w:ascii="Arial" w:hAnsi="Arial" w:cs="Arial"/>
          <w:sz w:val="28"/>
          <w:szCs w:val="28"/>
        </w:rPr>
        <w:t>et and Grant Period Adjustments</w:t>
      </w:r>
      <w:r w:rsidR="008E6632" w:rsidRPr="003D6AD0">
        <w:rPr>
          <w:rFonts w:ascii="Arial" w:hAnsi="Arial" w:cs="Arial"/>
          <w:sz w:val="28"/>
          <w:szCs w:val="28"/>
        </w:rPr>
        <w:tab/>
      </w:r>
      <w:r w:rsidRPr="003D6AD0">
        <w:rPr>
          <w:rFonts w:ascii="Arial" w:hAnsi="Arial" w:cs="Arial"/>
          <w:sz w:val="28"/>
          <w:szCs w:val="28"/>
        </w:rPr>
        <w:t>Page</w:t>
      </w:r>
      <w:r w:rsidR="009F5CB8" w:rsidRPr="003D6AD0">
        <w:rPr>
          <w:rFonts w:ascii="Arial" w:hAnsi="Arial" w:cs="Arial"/>
          <w:sz w:val="28"/>
          <w:szCs w:val="28"/>
        </w:rPr>
        <w:t xml:space="preserve"> </w:t>
      </w:r>
      <w:r w:rsidR="005C1809">
        <w:rPr>
          <w:rFonts w:ascii="Arial" w:hAnsi="Arial" w:cs="Arial"/>
          <w:sz w:val="28"/>
          <w:szCs w:val="28"/>
        </w:rPr>
        <w:t>19</w:t>
      </w:r>
    </w:p>
    <w:p w14:paraId="2E1794DE" w14:textId="5C5D9FDC" w:rsidR="004601DD" w:rsidRPr="003D6AD0"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Application Packet Details</w:t>
      </w:r>
      <w:r w:rsidR="008E6632" w:rsidRPr="003D6AD0">
        <w:rPr>
          <w:rFonts w:ascii="Arial" w:hAnsi="Arial" w:cs="Arial"/>
          <w:sz w:val="28"/>
          <w:szCs w:val="28"/>
        </w:rPr>
        <w:tab/>
      </w:r>
      <w:r w:rsidR="00DB4273" w:rsidRPr="003D6AD0">
        <w:rPr>
          <w:rFonts w:ascii="Arial" w:hAnsi="Arial" w:cs="Arial"/>
          <w:sz w:val="28"/>
          <w:szCs w:val="28"/>
        </w:rPr>
        <w:t xml:space="preserve">Page </w:t>
      </w:r>
      <w:r w:rsidR="005C1809">
        <w:rPr>
          <w:rFonts w:ascii="Arial" w:hAnsi="Arial" w:cs="Arial"/>
          <w:sz w:val="28"/>
          <w:szCs w:val="28"/>
        </w:rPr>
        <w:t>19</w:t>
      </w:r>
    </w:p>
    <w:p w14:paraId="2E1794DF" w14:textId="7617EE01" w:rsidR="00DA3307" w:rsidRPr="003D6AD0" w:rsidRDefault="00DA3307" w:rsidP="00FC784E">
      <w:pPr>
        <w:tabs>
          <w:tab w:val="left" w:pos="7200"/>
        </w:tabs>
        <w:spacing w:line="300" w:lineRule="auto"/>
        <w:rPr>
          <w:rFonts w:ascii="Arial" w:hAnsi="Arial" w:cs="Arial"/>
          <w:sz w:val="28"/>
          <w:szCs w:val="28"/>
        </w:rPr>
      </w:pPr>
      <w:r w:rsidRPr="003D6AD0">
        <w:rPr>
          <w:rFonts w:ascii="Arial" w:hAnsi="Arial" w:cs="Arial"/>
          <w:sz w:val="28"/>
          <w:szCs w:val="28"/>
        </w:rPr>
        <w:t xml:space="preserve">Project Evaluation </w:t>
      </w:r>
      <w:r w:rsidR="00B72DFE" w:rsidRPr="003D6AD0">
        <w:rPr>
          <w:rFonts w:ascii="Arial" w:hAnsi="Arial" w:cs="Arial"/>
          <w:sz w:val="28"/>
          <w:szCs w:val="28"/>
        </w:rPr>
        <w:t>Criteria</w:t>
      </w:r>
      <w:r w:rsidR="00B72DFE" w:rsidRPr="003D6AD0">
        <w:rPr>
          <w:rFonts w:ascii="Arial" w:hAnsi="Arial" w:cs="Arial"/>
          <w:sz w:val="28"/>
          <w:szCs w:val="28"/>
        </w:rPr>
        <w:tab/>
        <w:t xml:space="preserve">Page </w:t>
      </w:r>
      <w:r w:rsidR="005C1809">
        <w:rPr>
          <w:rFonts w:ascii="Arial" w:hAnsi="Arial" w:cs="Arial"/>
          <w:sz w:val="28"/>
          <w:szCs w:val="28"/>
        </w:rPr>
        <w:t>19</w:t>
      </w:r>
    </w:p>
    <w:p w14:paraId="2E1794E1" w14:textId="4F24796D" w:rsidR="00DA3307" w:rsidRPr="003D6AD0" w:rsidRDefault="00DA3307" w:rsidP="00FC784E">
      <w:pPr>
        <w:tabs>
          <w:tab w:val="left" w:pos="7200"/>
        </w:tabs>
        <w:spacing w:line="300" w:lineRule="auto"/>
        <w:rPr>
          <w:rFonts w:ascii="Arial" w:hAnsi="Arial" w:cs="Arial"/>
          <w:sz w:val="28"/>
          <w:szCs w:val="28"/>
        </w:rPr>
      </w:pPr>
      <w:r w:rsidRPr="003D6AD0">
        <w:rPr>
          <w:rFonts w:ascii="Arial" w:hAnsi="Arial" w:cs="Arial"/>
          <w:sz w:val="28"/>
          <w:szCs w:val="28"/>
        </w:rPr>
        <w:t>Application Checklist</w:t>
      </w:r>
      <w:r w:rsidRPr="003D6AD0">
        <w:rPr>
          <w:rFonts w:ascii="Arial" w:hAnsi="Arial" w:cs="Arial"/>
          <w:sz w:val="28"/>
          <w:szCs w:val="28"/>
        </w:rPr>
        <w:tab/>
        <w:t xml:space="preserve">Page </w:t>
      </w:r>
      <w:r w:rsidR="00EC109E">
        <w:rPr>
          <w:rFonts w:ascii="Arial" w:hAnsi="Arial" w:cs="Arial"/>
          <w:sz w:val="28"/>
          <w:szCs w:val="28"/>
        </w:rPr>
        <w:t>20</w:t>
      </w:r>
    </w:p>
    <w:p w14:paraId="2E1794E2" w14:textId="05166463" w:rsidR="001F4959" w:rsidRPr="003D6AD0" w:rsidRDefault="001F4959" w:rsidP="00FC784E">
      <w:pPr>
        <w:tabs>
          <w:tab w:val="left" w:pos="7200"/>
        </w:tabs>
        <w:spacing w:line="300" w:lineRule="auto"/>
        <w:rPr>
          <w:rFonts w:ascii="Arial" w:hAnsi="Arial" w:cs="Arial"/>
          <w:sz w:val="28"/>
          <w:szCs w:val="28"/>
        </w:rPr>
      </w:pPr>
      <w:r w:rsidRPr="003D6AD0">
        <w:rPr>
          <w:rFonts w:ascii="Arial" w:hAnsi="Arial" w:cs="Arial"/>
          <w:sz w:val="28"/>
          <w:szCs w:val="28"/>
        </w:rPr>
        <w:t>Submission of Application</w:t>
      </w:r>
      <w:r w:rsidRPr="003D6AD0">
        <w:rPr>
          <w:rFonts w:ascii="Arial" w:hAnsi="Arial" w:cs="Arial"/>
          <w:sz w:val="28"/>
          <w:szCs w:val="28"/>
        </w:rPr>
        <w:tab/>
        <w:t xml:space="preserve">Page </w:t>
      </w:r>
      <w:r w:rsidR="00EC109E">
        <w:rPr>
          <w:rFonts w:ascii="Arial" w:hAnsi="Arial" w:cs="Arial"/>
          <w:sz w:val="28"/>
          <w:szCs w:val="28"/>
        </w:rPr>
        <w:t>20</w:t>
      </w:r>
    </w:p>
    <w:p w14:paraId="2E1794E3" w14:textId="5612E45E" w:rsidR="004601DD" w:rsidRDefault="004601DD" w:rsidP="00FC784E">
      <w:pPr>
        <w:tabs>
          <w:tab w:val="left" w:pos="7200"/>
        </w:tabs>
        <w:spacing w:line="300" w:lineRule="auto"/>
        <w:rPr>
          <w:rFonts w:ascii="Arial" w:hAnsi="Arial" w:cs="Arial"/>
          <w:sz w:val="28"/>
          <w:szCs w:val="28"/>
        </w:rPr>
      </w:pPr>
      <w:r w:rsidRPr="003D6AD0">
        <w:rPr>
          <w:rFonts w:ascii="Arial" w:hAnsi="Arial" w:cs="Arial"/>
          <w:sz w:val="28"/>
          <w:szCs w:val="28"/>
        </w:rPr>
        <w:t>Contact Information</w:t>
      </w:r>
      <w:r w:rsidR="008E6632" w:rsidRPr="003D6AD0">
        <w:rPr>
          <w:rFonts w:ascii="Arial" w:hAnsi="Arial" w:cs="Arial"/>
          <w:sz w:val="28"/>
          <w:szCs w:val="28"/>
        </w:rPr>
        <w:tab/>
      </w:r>
      <w:r w:rsidR="00C96C88" w:rsidRPr="003D6AD0">
        <w:rPr>
          <w:rFonts w:ascii="Arial" w:hAnsi="Arial" w:cs="Arial"/>
          <w:sz w:val="28"/>
          <w:szCs w:val="28"/>
        </w:rPr>
        <w:t xml:space="preserve">Page </w:t>
      </w:r>
      <w:r w:rsidR="00EC109E">
        <w:rPr>
          <w:rFonts w:ascii="Arial" w:hAnsi="Arial" w:cs="Arial"/>
          <w:sz w:val="28"/>
          <w:szCs w:val="28"/>
        </w:rPr>
        <w:t>20</w:t>
      </w:r>
    </w:p>
    <w:p w14:paraId="2E1794FE" w14:textId="66A7C3C4" w:rsidR="00CE6D3E" w:rsidRPr="003D6AD0" w:rsidRDefault="00247F90" w:rsidP="008745FD">
      <w:pPr>
        <w:rPr>
          <w:rFonts w:ascii="Arial" w:hAnsi="Arial" w:cs="Arial"/>
          <w:sz w:val="28"/>
          <w:szCs w:val="28"/>
        </w:rPr>
      </w:pPr>
      <w:r w:rsidRPr="003D6AD0">
        <w:rPr>
          <w:rFonts w:ascii="Arial" w:hAnsi="Arial" w:cs="Arial"/>
          <w:sz w:val="28"/>
          <w:szCs w:val="28"/>
        </w:rPr>
        <w:br w:type="page"/>
      </w:r>
    </w:p>
    <w:p w14:paraId="0CE2EAE9" w14:textId="2E2ABB44" w:rsidR="00E03B4F" w:rsidRPr="008544FA" w:rsidRDefault="00E03B4F" w:rsidP="00E03B4F">
      <w:pPr>
        <w:rPr>
          <w:rFonts w:ascii="Arial" w:hAnsi="Arial" w:cs="Arial"/>
          <w:szCs w:val="22"/>
        </w:rPr>
      </w:pPr>
      <w:r w:rsidRPr="008544FA">
        <w:rPr>
          <w:rFonts w:ascii="Arial" w:hAnsi="Arial" w:cs="Arial"/>
        </w:rPr>
        <w:lastRenderedPageBreak/>
        <w:t xml:space="preserve">The Oklahoma Department of Agriculture, Food &amp; Forestry (ODAFF) is announcing their solicitation process to award Specialty Crop Block Grant (SCBG) for proposals that enhance the competitiveness of specialty crops in Oklahoma.  </w:t>
      </w:r>
      <w:r w:rsidRPr="008544FA">
        <w:rPr>
          <w:rFonts w:ascii="Arial" w:hAnsi="Arial" w:cs="Arial"/>
          <w:szCs w:val="22"/>
        </w:rPr>
        <w:t xml:space="preserve">The following is </w:t>
      </w:r>
      <w:proofErr w:type="gramStart"/>
      <w:r w:rsidRPr="008544FA">
        <w:rPr>
          <w:rFonts w:ascii="Arial" w:hAnsi="Arial" w:cs="Arial"/>
          <w:szCs w:val="22"/>
        </w:rPr>
        <w:t>ODAFF”S</w:t>
      </w:r>
      <w:proofErr w:type="gramEnd"/>
      <w:r w:rsidRPr="008544FA">
        <w:rPr>
          <w:rFonts w:ascii="Arial" w:hAnsi="Arial" w:cs="Arial"/>
          <w:szCs w:val="22"/>
        </w:rPr>
        <w:t xml:space="preserve"> application manual for </w:t>
      </w:r>
      <w:r w:rsidR="00C21FCE">
        <w:rPr>
          <w:rFonts w:ascii="Arial" w:hAnsi="Arial" w:cs="Arial"/>
          <w:szCs w:val="22"/>
        </w:rPr>
        <w:t>FY 2</w:t>
      </w:r>
      <w:r w:rsidR="00CE0F66">
        <w:rPr>
          <w:rFonts w:ascii="Arial" w:hAnsi="Arial" w:cs="Arial"/>
          <w:szCs w:val="22"/>
        </w:rPr>
        <w:t>3</w:t>
      </w:r>
      <w:r w:rsidR="00C21FCE">
        <w:rPr>
          <w:rFonts w:ascii="Arial" w:hAnsi="Arial" w:cs="Arial"/>
          <w:szCs w:val="22"/>
        </w:rPr>
        <w:t xml:space="preserve"> </w:t>
      </w:r>
      <w:r w:rsidRPr="008544FA">
        <w:rPr>
          <w:rFonts w:ascii="Arial" w:hAnsi="Arial" w:cs="Arial"/>
          <w:szCs w:val="22"/>
        </w:rPr>
        <w:t xml:space="preserve">SCBG through the United States Department of Agriculture-Ag Marketing Service (USDA-AMS). The funding is from federal allocations. </w:t>
      </w:r>
      <w:r w:rsidR="00716941" w:rsidRPr="003D6AD0">
        <w:rPr>
          <w:rFonts w:ascii="ArialMT" w:hAnsi="ArialMT" w:cs="ArialMT"/>
          <w:szCs w:val="22"/>
        </w:rPr>
        <w:t>ODAFF conducts an annual competitive proposal process to award grant funds.</w:t>
      </w:r>
    </w:p>
    <w:p w14:paraId="5C1C223E" w14:textId="77777777" w:rsidR="003F1680" w:rsidRPr="003D6AD0" w:rsidRDefault="003F1680" w:rsidP="008745FD">
      <w:pPr>
        <w:rPr>
          <w:rFonts w:ascii="Arial" w:hAnsi="Arial" w:cs="Arial"/>
        </w:rPr>
      </w:pPr>
    </w:p>
    <w:p w14:paraId="2E179507" w14:textId="77777777" w:rsidR="001933C0" w:rsidRPr="003D6AD0" w:rsidRDefault="001933C0"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Background</w:t>
      </w:r>
    </w:p>
    <w:p w14:paraId="6DF30C46" w14:textId="77777777" w:rsidR="007B438A" w:rsidRPr="008544FA" w:rsidRDefault="007B438A" w:rsidP="007B438A">
      <w:pPr>
        <w:autoSpaceDE w:val="0"/>
        <w:autoSpaceDN w:val="0"/>
        <w:adjustRightInd w:val="0"/>
        <w:rPr>
          <w:rFonts w:ascii="Arial" w:hAnsi="Arial" w:cs="Arial"/>
        </w:rPr>
      </w:pPr>
      <w:r w:rsidRPr="008544FA">
        <w:rPr>
          <w:rFonts w:ascii="Arial" w:hAnsi="Arial" w:cs="Arial"/>
        </w:rPr>
        <w:t xml:space="preserve">USDA-AMS is charged with distributing block grant funds to State Departments of Agriculture, the District of Columbia, and the Commonwealth of Puerto Rico, Guam, American Samoa, the U.S. Virgin Islands, and the Commonwealth of the Northern Mariana Islands, to enhance the competitiveness of specialty crops.  </w:t>
      </w:r>
    </w:p>
    <w:p w14:paraId="5C4F6F66" w14:textId="77777777" w:rsidR="007B438A" w:rsidRDefault="007B438A" w:rsidP="001933C0">
      <w:pPr>
        <w:autoSpaceDE w:val="0"/>
        <w:autoSpaceDN w:val="0"/>
        <w:adjustRightInd w:val="0"/>
        <w:rPr>
          <w:rFonts w:ascii="Arial" w:hAnsi="Arial" w:cs="Arial"/>
        </w:rPr>
      </w:pPr>
    </w:p>
    <w:p w14:paraId="04A21830" w14:textId="77777777" w:rsidR="0020766E" w:rsidRPr="008544FA" w:rsidRDefault="0020766E" w:rsidP="0020766E">
      <w:pPr>
        <w:autoSpaceDE w:val="0"/>
        <w:autoSpaceDN w:val="0"/>
        <w:adjustRightInd w:val="0"/>
        <w:rPr>
          <w:rFonts w:ascii="Arial" w:hAnsi="Arial" w:cs="Arial"/>
        </w:rPr>
      </w:pPr>
      <w:r w:rsidRPr="008544FA">
        <w:rPr>
          <w:rFonts w:ascii="Arial" w:hAnsi="Arial" w:cs="Arial"/>
        </w:rPr>
        <w:t>Funds will be distributed to the specialty crop industry through a competitive review process.  Successful project application funding is contingent upon the available funding from USDA-AMS. The USDA-AMS is the funding entity and has the final approval for projects submitted.  A review panel of industry representatives will make the award recommendations to the Secretary of Agriculture, who will approve the state plan for submittal to USDA-AMS. The USDA-AMS will make the final decision concerning grant awards. ODAFF reserves the right to offer an award amount less than the amount requested.</w:t>
      </w:r>
    </w:p>
    <w:p w14:paraId="158D6F49" w14:textId="77777777" w:rsidR="007B438A" w:rsidRDefault="007B438A" w:rsidP="001933C0">
      <w:pPr>
        <w:autoSpaceDE w:val="0"/>
        <w:autoSpaceDN w:val="0"/>
        <w:adjustRightInd w:val="0"/>
        <w:rPr>
          <w:rFonts w:ascii="Arial" w:hAnsi="Arial" w:cs="Arial"/>
        </w:rPr>
      </w:pPr>
    </w:p>
    <w:p w14:paraId="5F58E90D" w14:textId="3BCF925A" w:rsidR="00A00E5B" w:rsidRPr="003D6AD0" w:rsidRDefault="005457FA" w:rsidP="003004C0">
      <w:pPr>
        <w:rPr>
          <w:rFonts w:ascii="Arial" w:hAnsi="Arial" w:cs="Arial"/>
        </w:rPr>
      </w:pPr>
      <w:proofErr w:type="gramStart"/>
      <w:r w:rsidRPr="003D6AD0">
        <w:rPr>
          <w:rFonts w:ascii="Arial" w:hAnsi="Arial" w:cs="Arial"/>
          <w:color w:val="000000"/>
        </w:rPr>
        <w:t>For the purpose of</w:t>
      </w:r>
      <w:proofErr w:type="gramEnd"/>
      <w:r w:rsidRPr="003D6AD0">
        <w:rPr>
          <w:rFonts w:ascii="Arial" w:hAnsi="Arial" w:cs="Arial"/>
          <w:color w:val="000000"/>
        </w:rPr>
        <w:t xml:space="preserve"> this program, Section 101 of the Specialty Crops Competitiveness Act of 2004</w:t>
      </w:r>
      <w:r w:rsidR="003004C0" w:rsidRPr="003D6AD0">
        <w:rPr>
          <w:rFonts w:ascii="Arial" w:hAnsi="Arial" w:cs="Arial"/>
          <w:color w:val="000000"/>
        </w:rPr>
        <w:t xml:space="preserve"> </w:t>
      </w:r>
      <w:r w:rsidRPr="003D6AD0">
        <w:rPr>
          <w:rFonts w:ascii="Arial" w:hAnsi="Arial" w:cs="Arial"/>
          <w:color w:val="000000"/>
        </w:rPr>
        <w:t xml:space="preserve">(7 U.S.C. 1621 note) and amended under </w:t>
      </w:r>
      <w:r w:rsidRPr="003D6AD0">
        <w:rPr>
          <w:rFonts w:ascii="Arial" w:hAnsi="Arial" w:cs="Arial"/>
          <w:color w:val="0000FF"/>
        </w:rPr>
        <w:t>section 10010 of the Agricultural Act of 2014, Public</w:t>
      </w:r>
      <w:r w:rsidR="003004C0" w:rsidRPr="003D6AD0">
        <w:rPr>
          <w:rFonts w:ascii="Arial" w:hAnsi="Arial" w:cs="Arial"/>
          <w:color w:val="0000FF"/>
        </w:rPr>
        <w:t xml:space="preserve"> </w:t>
      </w:r>
      <w:r w:rsidRPr="003D6AD0">
        <w:rPr>
          <w:rFonts w:ascii="Arial" w:hAnsi="Arial" w:cs="Arial"/>
          <w:color w:val="0000FF"/>
        </w:rPr>
        <w:t xml:space="preserve">Law 113-79 </w:t>
      </w:r>
      <w:r w:rsidRPr="003D6AD0">
        <w:rPr>
          <w:rFonts w:ascii="Arial" w:hAnsi="Arial" w:cs="Arial"/>
          <w:color w:val="000000"/>
        </w:rPr>
        <w:t>(the Farm Bill) defines specialty crops as “fruits and vegetables, tree</w:t>
      </w:r>
      <w:r w:rsidR="003004C0" w:rsidRPr="003D6AD0">
        <w:rPr>
          <w:rFonts w:ascii="Arial" w:hAnsi="Arial" w:cs="Arial"/>
          <w:color w:val="000000"/>
        </w:rPr>
        <w:t xml:space="preserve"> </w:t>
      </w:r>
      <w:r w:rsidRPr="003D6AD0">
        <w:rPr>
          <w:rFonts w:ascii="Arial" w:hAnsi="Arial" w:cs="Arial"/>
          <w:color w:val="000000"/>
        </w:rPr>
        <w:t>nuts, dried fruits, horticulture, and nursery crops (including floriculture). Eligible plants must be</w:t>
      </w:r>
      <w:r w:rsidR="003004C0" w:rsidRPr="003D6AD0">
        <w:rPr>
          <w:rFonts w:ascii="Arial" w:hAnsi="Arial" w:cs="Arial"/>
          <w:color w:val="000000"/>
        </w:rPr>
        <w:t xml:space="preserve"> </w:t>
      </w:r>
      <w:r w:rsidRPr="003D6AD0">
        <w:rPr>
          <w:rFonts w:ascii="Arial" w:hAnsi="Arial" w:cs="Arial"/>
          <w:color w:val="000000"/>
        </w:rPr>
        <w:t>cultivated or managed and used by people for food, medicinal purposes, and/or aesthetic</w:t>
      </w:r>
      <w:r w:rsidR="003004C0" w:rsidRPr="003D6AD0">
        <w:rPr>
          <w:rFonts w:ascii="Arial" w:hAnsi="Arial" w:cs="Arial"/>
          <w:color w:val="000000"/>
        </w:rPr>
        <w:t xml:space="preserve"> </w:t>
      </w:r>
      <w:r w:rsidRPr="003D6AD0">
        <w:rPr>
          <w:rFonts w:ascii="Arial" w:hAnsi="Arial" w:cs="Arial"/>
          <w:color w:val="000000"/>
        </w:rPr>
        <w:t>gratification to be considered specialty crops. Processed products shall consist of greater than</w:t>
      </w:r>
      <w:r w:rsidR="003004C0" w:rsidRPr="003D6AD0">
        <w:rPr>
          <w:rFonts w:ascii="Arial" w:hAnsi="Arial" w:cs="Arial"/>
          <w:color w:val="000000"/>
        </w:rPr>
        <w:t xml:space="preserve"> </w:t>
      </w:r>
      <w:r w:rsidRPr="003D6AD0">
        <w:rPr>
          <w:rFonts w:ascii="Arial" w:hAnsi="Arial" w:cs="Arial"/>
          <w:color w:val="000000"/>
        </w:rPr>
        <w:t>50% of the specialty crop by weight, exclusive of added water.</w:t>
      </w:r>
    </w:p>
    <w:p w14:paraId="2E179510" w14:textId="04287D91" w:rsidR="006365C6" w:rsidRDefault="006365C6" w:rsidP="001933C0">
      <w:pPr>
        <w:autoSpaceDE w:val="0"/>
        <w:autoSpaceDN w:val="0"/>
        <w:adjustRightInd w:val="0"/>
        <w:rPr>
          <w:rFonts w:ascii="Arial" w:hAnsi="Arial" w:cs="Arial"/>
        </w:rPr>
      </w:pPr>
    </w:p>
    <w:p w14:paraId="7DFBC4D6" w14:textId="77777777" w:rsidR="00E55309" w:rsidRPr="008544FA" w:rsidRDefault="00E55309" w:rsidP="00050F90">
      <w:pPr>
        <w:autoSpaceDE w:val="0"/>
        <w:autoSpaceDN w:val="0"/>
        <w:adjustRightInd w:val="0"/>
        <w:spacing w:after="120"/>
        <w:rPr>
          <w:rFonts w:ascii="Arial" w:hAnsi="Arial" w:cs="Arial"/>
          <w:b/>
          <w:sz w:val="28"/>
          <w:szCs w:val="28"/>
        </w:rPr>
      </w:pPr>
      <w:r w:rsidRPr="008544FA">
        <w:rPr>
          <w:rFonts w:ascii="Arial" w:hAnsi="Arial" w:cs="Arial"/>
          <w:b/>
          <w:sz w:val="28"/>
          <w:szCs w:val="28"/>
        </w:rPr>
        <w:t>Funding</w:t>
      </w:r>
    </w:p>
    <w:p w14:paraId="2E179511" w14:textId="1A6CD75B" w:rsidR="001933C0" w:rsidRPr="003D6AD0" w:rsidRDefault="00CF3773" w:rsidP="001933C0">
      <w:pPr>
        <w:autoSpaceDE w:val="0"/>
        <w:autoSpaceDN w:val="0"/>
        <w:adjustRightInd w:val="0"/>
        <w:rPr>
          <w:rFonts w:ascii="Arial" w:hAnsi="Arial" w:cs="Arial"/>
        </w:rPr>
      </w:pPr>
      <w:r w:rsidRPr="003D6AD0">
        <w:rPr>
          <w:rFonts w:ascii="Arial" w:hAnsi="Arial" w:cs="Arial"/>
        </w:rPr>
        <w:t xml:space="preserve">SCBG </w:t>
      </w:r>
      <w:r w:rsidR="001933C0" w:rsidRPr="003D6AD0">
        <w:rPr>
          <w:rFonts w:ascii="Arial" w:hAnsi="Arial" w:cs="Arial"/>
        </w:rPr>
        <w:t xml:space="preserve">funds </w:t>
      </w:r>
      <w:r w:rsidR="00EC4F76" w:rsidRPr="003D6AD0">
        <w:rPr>
          <w:rFonts w:ascii="Arial" w:hAnsi="Arial" w:cs="Arial"/>
        </w:rPr>
        <w:t>may</w:t>
      </w:r>
      <w:r w:rsidR="001933C0" w:rsidRPr="003D6AD0">
        <w:rPr>
          <w:rFonts w:ascii="Arial" w:hAnsi="Arial" w:cs="Arial"/>
        </w:rPr>
        <w:t xml:space="preserve"> be awarded for projects up to </w:t>
      </w:r>
      <w:r w:rsidR="00617A63" w:rsidRPr="003D6AD0">
        <w:rPr>
          <w:rFonts w:ascii="Arial" w:hAnsi="Arial" w:cs="Arial"/>
        </w:rPr>
        <w:t>2</w:t>
      </w:r>
      <w:r w:rsidR="001933C0" w:rsidRPr="003D6AD0">
        <w:rPr>
          <w:rFonts w:ascii="Arial" w:hAnsi="Arial" w:cs="Arial"/>
        </w:rPr>
        <w:t xml:space="preserve"> years in duration</w:t>
      </w:r>
      <w:r w:rsidRPr="003D6AD0">
        <w:rPr>
          <w:rFonts w:ascii="Arial" w:hAnsi="Arial" w:cs="Arial"/>
        </w:rPr>
        <w:t xml:space="preserve"> with funding request ranging from a minimum of $10,000.00 to a maximum of $1</w:t>
      </w:r>
      <w:r w:rsidR="006365C6" w:rsidRPr="003D6AD0">
        <w:rPr>
          <w:rFonts w:ascii="Arial" w:hAnsi="Arial" w:cs="Arial"/>
        </w:rPr>
        <w:t>00</w:t>
      </w:r>
      <w:r w:rsidRPr="003D6AD0">
        <w:rPr>
          <w:rFonts w:ascii="Arial" w:hAnsi="Arial" w:cs="Arial"/>
        </w:rPr>
        <w:t>,000.00</w:t>
      </w:r>
      <w:r w:rsidR="001933C0" w:rsidRPr="003D6AD0">
        <w:rPr>
          <w:rFonts w:ascii="Arial" w:hAnsi="Arial" w:cs="Arial"/>
        </w:rPr>
        <w:t>.</w:t>
      </w:r>
      <w:r w:rsidR="00111779" w:rsidRPr="003D6AD0">
        <w:rPr>
          <w:rFonts w:ascii="Arial" w:hAnsi="Arial" w:cs="Arial"/>
        </w:rPr>
        <w:t xml:space="preserve"> </w:t>
      </w:r>
      <w:r w:rsidR="001933C0" w:rsidRPr="003D6AD0">
        <w:rPr>
          <w:rFonts w:ascii="Arial" w:hAnsi="Arial" w:cs="Arial"/>
        </w:rPr>
        <w:t xml:space="preserve"> </w:t>
      </w:r>
      <w:r w:rsidR="00353AE2" w:rsidRPr="008544FA">
        <w:rPr>
          <w:rFonts w:ascii="Arial" w:hAnsi="Arial" w:cs="Arial"/>
        </w:rPr>
        <w:t>Although not a requirement from USDA,</w:t>
      </w:r>
      <w:r w:rsidR="00353AE2">
        <w:rPr>
          <w:rFonts w:ascii="Arial" w:hAnsi="Arial" w:cs="Arial"/>
        </w:rPr>
        <w:t xml:space="preserve"> </w:t>
      </w:r>
      <w:r w:rsidR="00353AE2" w:rsidRPr="00353AE2">
        <w:rPr>
          <w:rFonts w:ascii="Arial" w:hAnsi="Arial" w:cs="Arial"/>
          <w:u w:val="single"/>
        </w:rPr>
        <w:t>m</w:t>
      </w:r>
      <w:r w:rsidR="001933C0" w:rsidRPr="003D6AD0">
        <w:rPr>
          <w:rFonts w:ascii="Arial" w:hAnsi="Arial" w:cs="Arial"/>
          <w:u w:val="single"/>
        </w:rPr>
        <w:t xml:space="preserve">atching </w:t>
      </w:r>
      <w:r w:rsidR="00931A81" w:rsidRPr="003D6AD0">
        <w:rPr>
          <w:rFonts w:ascii="Arial" w:hAnsi="Arial" w:cs="Arial"/>
          <w:u w:val="single"/>
        </w:rPr>
        <w:t>funds, either in cash and/or in-kind contribution</w:t>
      </w:r>
      <w:r w:rsidR="001933C0" w:rsidRPr="003D6AD0">
        <w:rPr>
          <w:rFonts w:ascii="Arial" w:hAnsi="Arial" w:cs="Arial"/>
          <w:u w:val="single"/>
        </w:rPr>
        <w:t xml:space="preserve"> of 2</w:t>
      </w:r>
      <w:r w:rsidR="00DF47E6" w:rsidRPr="003D6AD0">
        <w:rPr>
          <w:rFonts w:ascii="Arial" w:hAnsi="Arial" w:cs="Arial"/>
          <w:u w:val="single"/>
        </w:rPr>
        <w:t>0</w:t>
      </w:r>
      <w:r w:rsidR="001933C0" w:rsidRPr="003D6AD0">
        <w:rPr>
          <w:rFonts w:ascii="Arial" w:hAnsi="Arial" w:cs="Arial"/>
          <w:u w:val="single"/>
        </w:rPr>
        <w:t xml:space="preserve">% </w:t>
      </w:r>
      <w:r w:rsidR="00931A81" w:rsidRPr="003D6AD0">
        <w:rPr>
          <w:rFonts w:ascii="Arial" w:hAnsi="Arial" w:cs="Arial"/>
          <w:u w:val="single"/>
        </w:rPr>
        <w:t xml:space="preserve">of the total project budget will be required </w:t>
      </w:r>
      <w:r w:rsidR="001933C0" w:rsidRPr="003D6AD0">
        <w:rPr>
          <w:rFonts w:ascii="Arial" w:hAnsi="Arial" w:cs="Arial"/>
          <w:u w:val="single"/>
        </w:rPr>
        <w:t>by applicants</w:t>
      </w:r>
      <w:r w:rsidR="001933C0" w:rsidRPr="003D6AD0">
        <w:rPr>
          <w:rFonts w:ascii="Arial" w:hAnsi="Arial" w:cs="Arial"/>
        </w:rPr>
        <w:t xml:space="preserve">. </w:t>
      </w:r>
      <w:r w:rsidR="00EC4F76" w:rsidRPr="003D6AD0">
        <w:rPr>
          <w:rFonts w:ascii="Arial" w:hAnsi="Arial" w:cs="Arial"/>
        </w:rPr>
        <w:t xml:space="preserve"> </w:t>
      </w:r>
      <w:r w:rsidR="001933C0" w:rsidRPr="003D6AD0">
        <w:rPr>
          <w:rFonts w:ascii="Arial" w:hAnsi="Arial" w:cs="Arial"/>
        </w:rPr>
        <w:t xml:space="preserve">Travel expenses associated with the project shall follow the </w:t>
      </w:r>
      <w:r w:rsidR="00EC4F76" w:rsidRPr="003D6AD0">
        <w:rPr>
          <w:rFonts w:ascii="Arial" w:hAnsi="Arial" w:cs="Arial"/>
        </w:rPr>
        <w:t>ODAFF</w:t>
      </w:r>
      <w:r w:rsidR="001933C0" w:rsidRPr="003D6AD0">
        <w:rPr>
          <w:rFonts w:ascii="Arial" w:hAnsi="Arial" w:cs="Arial"/>
        </w:rPr>
        <w:t xml:space="preserve"> travel policy. Grant funds may not be used to fund political activities in accordance with provisions of the Hatch Act (5 U.S.C. 1501-1508 and 7324-7326).</w:t>
      </w:r>
    </w:p>
    <w:p w14:paraId="2E179512" w14:textId="7303FA56" w:rsidR="00447C77" w:rsidRDefault="00447C77" w:rsidP="001933C0">
      <w:pPr>
        <w:autoSpaceDE w:val="0"/>
        <w:autoSpaceDN w:val="0"/>
        <w:adjustRightInd w:val="0"/>
        <w:rPr>
          <w:rFonts w:ascii="Arial" w:hAnsi="Arial" w:cs="Arial"/>
        </w:rPr>
      </w:pPr>
    </w:p>
    <w:p w14:paraId="01EAAF31" w14:textId="77777777" w:rsidR="004A0273" w:rsidRPr="008544FA" w:rsidRDefault="004A0273" w:rsidP="004A0273">
      <w:pPr>
        <w:autoSpaceDE w:val="0"/>
        <w:autoSpaceDN w:val="0"/>
        <w:adjustRightInd w:val="0"/>
        <w:spacing w:after="120"/>
        <w:rPr>
          <w:rFonts w:ascii="Arial" w:hAnsi="Arial" w:cs="Arial"/>
          <w:b/>
          <w:sz w:val="28"/>
          <w:szCs w:val="28"/>
        </w:rPr>
      </w:pPr>
      <w:r w:rsidRPr="008544FA">
        <w:rPr>
          <w:rFonts w:ascii="Arial" w:hAnsi="Arial" w:cs="Arial"/>
          <w:b/>
          <w:sz w:val="28"/>
          <w:szCs w:val="28"/>
        </w:rPr>
        <w:t>Indirect Cost</w:t>
      </w:r>
    </w:p>
    <w:p w14:paraId="234F9B6E" w14:textId="77777777" w:rsidR="004A0273" w:rsidRPr="006A074E" w:rsidRDefault="004A0273" w:rsidP="004A0273">
      <w:pPr>
        <w:autoSpaceDE w:val="0"/>
        <w:autoSpaceDN w:val="0"/>
        <w:adjustRightInd w:val="0"/>
        <w:rPr>
          <w:rFonts w:ascii="Arial" w:hAnsi="Arial" w:cs="Arial"/>
        </w:rPr>
      </w:pPr>
      <w:r w:rsidRPr="008544FA">
        <w:rPr>
          <w:rFonts w:ascii="Arial" w:hAnsi="Arial" w:cs="Arial"/>
          <w:u w:val="single"/>
        </w:rPr>
        <w:t>Indirect costs are only allowable as in-kind matching funds under Oklahoma’s grant program.</w:t>
      </w:r>
      <w:r w:rsidRPr="008544FA">
        <w:rPr>
          <w:rFonts w:ascii="Arial" w:hAnsi="Arial" w:cs="Arial"/>
        </w:rPr>
        <w:t xml:space="preserve">  Indirect costs should not exceed 8% of any proposed budget.  A cost may not be allocated as an indirect cost if it is incurred for the same purpose under SCBG as a direct cost and vice versa.</w:t>
      </w:r>
    </w:p>
    <w:p w14:paraId="1255D575" w14:textId="77777777" w:rsidR="004A0273" w:rsidRPr="003D6AD0" w:rsidRDefault="004A0273" w:rsidP="001933C0">
      <w:pPr>
        <w:autoSpaceDE w:val="0"/>
        <w:autoSpaceDN w:val="0"/>
        <w:adjustRightInd w:val="0"/>
        <w:rPr>
          <w:rFonts w:ascii="Arial" w:hAnsi="Arial" w:cs="Arial"/>
        </w:rPr>
      </w:pPr>
    </w:p>
    <w:p w14:paraId="2E179513" w14:textId="77777777" w:rsidR="00152902" w:rsidRPr="00050F90" w:rsidRDefault="00152902" w:rsidP="009017E0">
      <w:pPr>
        <w:autoSpaceDE w:val="0"/>
        <w:autoSpaceDN w:val="0"/>
        <w:adjustRightInd w:val="0"/>
        <w:spacing w:after="120"/>
        <w:rPr>
          <w:rFonts w:ascii="Arial" w:hAnsi="Arial" w:cs="Arial"/>
          <w:b/>
          <w:sz w:val="28"/>
          <w:szCs w:val="28"/>
        </w:rPr>
      </w:pPr>
      <w:r w:rsidRPr="00050F90">
        <w:rPr>
          <w:rFonts w:ascii="Arial" w:hAnsi="Arial" w:cs="Arial"/>
          <w:b/>
          <w:sz w:val="28"/>
          <w:szCs w:val="28"/>
        </w:rPr>
        <w:lastRenderedPageBreak/>
        <w:t>Important Dates</w:t>
      </w:r>
    </w:p>
    <w:p w14:paraId="2E179514" w14:textId="2C74A119" w:rsidR="00152902" w:rsidRPr="00050F90" w:rsidRDefault="00B16FFA" w:rsidP="00050F90">
      <w:pPr>
        <w:tabs>
          <w:tab w:val="left" w:pos="1710"/>
          <w:tab w:val="left" w:pos="2700"/>
        </w:tabs>
        <w:autoSpaceDE w:val="0"/>
        <w:autoSpaceDN w:val="0"/>
        <w:adjustRightInd w:val="0"/>
        <w:rPr>
          <w:rFonts w:ascii="Arial" w:hAnsi="Arial" w:cs="Arial"/>
        </w:rPr>
      </w:pPr>
      <w:r w:rsidRPr="00050F90">
        <w:rPr>
          <w:rFonts w:ascii="Arial" w:hAnsi="Arial" w:cs="Arial"/>
        </w:rPr>
        <w:t>January</w:t>
      </w:r>
      <w:r w:rsidR="00F8268E" w:rsidRPr="00050F90">
        <w:rPr>
          <w:rFonts w:ascii="Arial" w:hAnsi="Arial" w:cs="Arial"/>
        </w:rPr>
        <w:tab/>
      </w:r>
      <w:r w:rsidR="00921DC5" w:rsidRPr="00050F90">
        <w:rPr>
          <w:rFonts w:ascii="Arial" w:hAnsi="Arial" w:cs="Arial"/>
        </w:rPr>
        <w:t>202</w:t>
      </w:r>
      <w:r w:rsidR="00231942">
        <w:rPr>
          <w:rFonts w:ascii="Arial" w:hAnsi="Arial" w:cs="Arial"/>
        </w:rPr>
        <w:t>3</w:t>
      </w:r>
      <w:r w:rsidR="00152902" w:rsidRPr="00050F90">
        <w:rPr>
          <w:rFonts w:ascii="Arial" w:hAnsi="Arial" w:cs="Arial"/>
        </w:rPr>
        <w:t xml:space="preserve"> </w:t>
      </w:r>
      <w:r w:rsidR="00152902" w:rsidRPr="00050F90">
        <w:rPr>
          <w:rFonts w:ascii="Arial" w:hAnsi="Arial" w:cs="Arial"/>
        </w:rPr>
        <w:tab/>
        <w:t xml:space="preserve">Announce grant opportunity </w:t>
      </w:r>
      <w:r w:rsidR="00050F90" w:rsidRPr="00050F90">
        <w:rPr>
          <w:rFonts w:ascii="Arial" w:hAnsi="Arial" w:cs="Arial"/>
        </w:rPr>
        <w:t>&amp;</w:t>
      </w:r>
      <w:r w:rsidR="00152902" w:rsidRPr="00050F90">
        <w:rPr>
          <w:rFonts w:ascii="Arial" w:hAnsi="Arial" w:cs="Arial"/>
        </w:rPr>
        <w:t xml:space="preserve"> publish request for proposals</w:t>
      </w:r>
    </w:p>
    <w:p w14:paraId="2E179515" w14:textId="68762B3C" w:rsidR="00152902" w:rsidRPr="00050F90" w:rsidRDefault="00A959D2" w:rsidP="00050F90">
      <w:pPr>
        <w:tabs>
          <w:tab w:val="left" w:pos="1710"/>
          <w:tab w:val="left" w:pos="2700"/>
        </w:tabs>
        <w:autoSpaceDE w:val="0"/>
        <w:autoSpaceDN w:val="0"/>
        <w:adjustRightInd w:val="0"/>
        <w:rPr>
          <w:rFonts w:ascii="Arial" w:hAnsi="Arial" w:cs="Arial"/>
        </w:rPr>
      </w:pPr>
      <w:r w:rsidRPr="00050F90">
        <w:rPr>
          <w:rFonts w:ascii="Arial" w:hAnsi="Arial" w:cs="Arial"/>
        </w:rPr>
        <w:t>February</w:t>
      </w:r>
      <w:r w:rsidR="00921DC5" w:rsidRPr="00050F90">
        <w:rPr>
          <w:rFonts w:ascii="Arial" w:hAnsi="Arial" w:cs="Arial"/>
        </w:rPr>
        <w:t xml:space="preserve"> </w:t>
      </w:r>
      <w:r w:rsidR="005819EA" w:rsidRPr="00050F90">
        <w:rPr>
          <w:rFonts w:ascii="Arial" w:hAnsi="Arial" w:cs="Arial"/>
        </w:rPr>
        <w:t>2</w:t>
      </w:r>
      <w:r w:rsidR="00231942">
        <w:rPr>
          <w:rFonts w:ascii="Arial" w:hAnsi="Arial" w:cs="Arial"/>
        </w:rPr>
        <w:t>4</w:t>
      </w:r>
      <w:r w:rsidR="00050F90" w:rsidRPr="00050F90">
        <w:rPr>
          <w:rFonts w:ascii="Arial" w:hAnsi="Arial" w:cs="Arial"/>
          <w:vertAlign w:val="superscript"/>
        </w:rPr>
        <w:t>th</w:t>
      </w:r>
      <w:r w:rsidR="00050F90" w:rsidRPr="00050F90">
        <w:rPr>
          <w:rFonts w:ascii="Arial" w:hAnsi="Arial" w:cs="Arial"/>
        </w:rPr>
        <w:t xml:space="preserve"> </w:t>
      </w:r>
      <w:r w:rsidR="00F8268E" w:rsidRPr="00050F90">
        <w:rPr>
          <w:rFonts w:ascii="Arial" w:hAnsi="Arial" w:cs="Arial"/>
        </w:rPr>
        <w:tab/>
      </w:r>
      <w:r w:rsidR="00921DC5" w:rsidRPr="00050F90">
        <w:rPr>
          <w:rFonts w:ascii="Arial" w:hAnsi="Arial" w:cs="Arial"/>
        </w:rPr>
        <w:t>202</w:t>
      </w:r>
      <w:r w:rsidR="00231942">
        <w:rPr>
          <w:rFonts w:ascii="Arial" w:hAnsi="Arial" w:cs="Arial"/>
        </w:rPr>
        <w:t>3</w:t>
      </w:r>
      <w:r w:rsidR="00152902" w:rsidRPr="00050F90">
        <w:rPr>
          <w:rFonts w:ascii="Arial" w:hAnsi="Arial" w:cs="Arial"/>
        </w:rPr>
        <w:t xml:space="preserve"> </w:t>
      </w:r>
      <w:r w:rsidR="00152902" w:rsidRPr="00050F90">
        <w:rPr>
          <w:rFonts w:ascii="Arial" w:hAnsi="Arial" w:cs="Arial"/>
        </w:rPr>
        <w:tab/>
        <w:t>Submission deadline for proposals</w:t>
      </w:r>
    </w:p>
    <w:p w14:paraId="2E179517" w14:textId="232CE73E" w:rsidR="00152902" w:rsidRPr="00050F90" w:rsidRDefault="00A959D2" w:rsidP="00050F90">
      <w:pPr>
        <w:tabs>
          <w:tab w:val="left" w:pos="1710"/>
          <w:tab w:val="left" w:pos="2700"/>
        </w:tabs>
        <w:autoSpaceDE w:val="0"/>
        <w:autoSpaceDN w:val="0"/>
        <w:adjustRightInd w:val="0"/>
        <w:rPr>
          <w:rFonts w:ascii="Arial" w:hAnsi="Arial" w:cs="Arial"/>
        </w:rPr>
      </w:pPr>
      <w:r w:rsidRPr="00050F90">
        <w:rPr>
          <w:rFonts w:ascii="Arial" w:hAnsi="Arial" w:cs="Arial"/>
        </w:rPr>
        <w:t>March-April</w:t>
      </w:r>
      <w:r w:rsidR="00152902" w:rsidRPr="00050F90">
        <w:rPr>
          <w:rFonts w:ascii="Arial" w:hAnsi="Arial" w:cs="Arial"/>
        </w:rPr>
        <w:t xml:space="preserve"> </w:t>
      </w:r>
      <w:r w:rsidR="00F8268E" w:rsidRPr="00050F90">
        <w:rPr>
          <w:rFonts w:ascii="Arial" w:hAnsi="Arial" w:cs="Arial"/>
        </w:rPr>
        <w:tab/>
      </w:r>
      <w:r w:rsidR="00921DC5" w:rsidRPr="00050F90">
        <w:rPr>
          <w:rFonts w:ascii="Arial" w:hAnsi="Arial" w:cs="Arial"/>
        </w:rPr>
        <w:t>202</w:t>
      </w:r>
      <w:r w:rsidR="00494501">
        <w:rPr>
          <w:rFonts w:ascii="Arial" w:hAnsi="Arial" w:cs="Arial"/>
        </w:rPr>
        <w:t>3</w:t>
      </w:r>
      <w:r w:rsidR="00152902" w:rsidRPr="00050F90">
        <w:rPr>
          <w:rFonts w:ascii="Arial" w:hAnsi="Arial" w:cs="Arial"/>
        </w:rPr>
        <w:t xml:space="preserve"> </w:t>
      </w:r>
      <w:r w:rsidR="00152902" w:rsidRPr="00050F90">
        <w:rPr>
          <w:rFonts w:ascii="Arial" w:hAnsi="Arial" w:cs="Arial"/>
        </w:rPr>
        <w:tab/>
        <w:t xml:space="preserve">Proposals evaluated </w:t>
      </w:r>
      <w:r w:rsidR="002D600B" w:rsidRPr="00050F90">
        <w:rPr>
          <w:rFonts w:ascii="Arial" w:hAnsi="Arial" w:cs="Arial"/>
        </w:rPr>
        <w:t>&amp;</w:t>
      </w:r>
      <w:r w:rsidR="00152902" w:rsidRPr="00050F90">
        <w:rPr>
          <w:rFonts w:ascii="Arial" w:hAnsi="Arial" w:cs="Arial"/>
        </w:rPr>
        <w:t xml:space="preserve"> selected for inclusion in State</w:t>
      </w:r>
      <w:r w:rsidR="00516830" w:rsidRPr="00050F90">
        <w:rPr>
          <w:rFonts w:ascii="Arial" w:hAnsi="Arial" w:cs="Arial"/>
        </w:rPr>
        <w:t xml:space="preserve"> </w:t>
      </w:r>
      <w:r w:rsidR="00152902" w:rsidRPr="00050F90">
        <w:rPr>
          <w:rFonts w:ascii="Arial" w:hAnsi="Arial" w:cs="Arial"/>
        </w:rPr>
        <w:t xml:space="preserve">Plan </w:t>
      </w:r>
    </w:p>
    <w:p w14:paraId="2E179518" w14:textId="3B90534F" w:rsidR="00152902" w:rsidRPr="00050F90" w:rsidRDefault="00845394" w:rsidP="00050F90">
      <w:pPr>
        <w:tabs>
          <w:tab w:val="left" w:pos="1710"/>
          <w:tab w:val="left" w:pos="2700"/>
        </w:tabs>
        <w:autoSpaceDE w:val="0"/>
        <w:autoSpaceDN w:val="0"/>
        <w:adjustRightInd w:val="0"/>
        <w:rPr>
          <w:rFonts w:ascii="Arial" w:hAnsi="Arial" w:cs="Arial"/>
        </w:rPr>
      </w:pPr>
      <w:r w:rsidRPr="00050F90">
        <w:rPr>
          <w:rFonts w:ascii="Arial" w:hAnsi="Arial" w:cs="Arial"/>
        </w:rPr>
        <w:t>May</w:t>
      </w:r>
      <w:r w:rsidR="00050F90" w:rsidRPr="00050F90">
        <w:rPr>
          <w:rFonts w:ascii="Arial" w:hAnsi="Arial" w:cs="Arial"/>
        </w:rPr>
        <w:t xml:space="preserve"> </w:t>
      </w:r>
      <w:r w:rsidR="00F8268E" w:rsidRPr="00050F90">
        <w:rPr>
          <w:rFonts w:ascii="Arial" w:hAnsi="Arial" w:cs="Arial"/>
        </w:rPr>
        <w:tab/>
      </w:r>
      <w:r w:rsidR="00921DC5" w:rsidRPr="00050F90">
        <w:rPr>
          <w:rFonts w:ascii="Arial" w:hAnsi="Arial" w:cs="Arial"/>
        </w:rPr>
        <w:t>202</w:t>
      </w:r>
      <w:r w:rsidR="00494501">
        <w:rPr>
          <w:rFonts w:ascii="Arial" w:hAnsi="Arial" w:cs="Arial"/>
        </w:rPr>
        <w:t>3</w:t>
      </w:r>
      <w:r w:rsidR="00152902" w:rsidRPr="00050F90">
        <w:rPr>
          <w:rFonts w:ascii="Arial" w:hAnsi="Arial" w:cs="Arial"/>
        </w:rPr>
        <w:t xml:space="preserve"> </w:t>
      </w:r>
      <w:r w:rsidR="00152902" w:rsidRPr="00050F90">
        <w:rPr>
          <w:rFonts w:ascii="Arial" w:hAnsi="Arial" w:cs="Arial"/>
        </w:rPr>
        <w:tab/>
        <w:t xml:space="preserve">Submit Oklahoma’s State Plan to </w:t>
      </w:r>
      <w:r w:rsidR="00457031" w:rsidRPr="00050F90">
        <w:rPr>
          <w:rFonts w:ascii="Arial" w:hAnsi="Arial" w:cs="Arial"/>
        </w:rPr>
        <w:t>USDA-AMS</w:t>
      </w:r>
    </w:p>
    <w:p w14:paraId="2E179519" w14:textId="4369CBD8" w:rsidR="00152902" w:rsidRPr="003D6AD0" w:rsidRDefault="00152902" w:rsidP="00050F90">
      <w:pPr>
        <w:tabs>
          <w:tab w:val="left" w:pos="1710"/>
          <w:tab w:val="left" w:pos="2700"/>
        </w:tabs>
        <w:autoSpaceDE w:val="0"/>
        <w:autoSpaceDN w:val="0"/>
        <w:adjustRightInd w:val="0"/>
        <w:rPr>
          <w:rFonts w:ascii="Arial" w:hAnsi="Arial" w:cs="Arial"/>
        </w:rPr>
      </w:pPr>
      <w:r w:rsidRPr="00050F90">
        <w:rPr>
          <w:rFonts w:ascii="Arial" w:hAnsi="Arial" w:cs="Arial"/>
        </w:rPr>
        <w:t xml:space="preserve">October </w:t>
      </w:r>
      <w:r w:rsidR="00F8268E" w:rsidRPr="00050F90">
        <w:rPr>
          <w:rFonts w:ascii="Arial" w:hAnsi="Arial" w:cs="Arial"/>
        </w:rPr>
        <w:tab/>
      </w:r>
      <w:r w:rsidR="00921DC5" w:rsidRPr="00050F90">
        <w:rPr>
          <w:rFonts w:ascii="Arial" w:hAnsi="Arial" w:cs="Arial"/>
        </w:rPr>
        <w:t>202</w:t>
      </w:r>
      <w:r w:rsidR="00494501">
        <w:rPr>
          <w:rFonts w:ascii="Arial" w:hAnsi="Arial" w:cs="Arial"/>
        </w:rPr>
        <w:t>3</w:t>
      </w:r>
      <w:r w:rsidRPr="00050F90">
        <w:rPr>
          <w:rFonts w:ascii="Arial" w:hAnsi="Arial" w:cs="Arial"/>
        </w:rPr>
        <w:t xml:space="preserve"> </w:t>
      </w:r>
      <w:r w:rsidRPr="00050F90">
        <w:rPr>
          <w:rFonts w:ascii="Arial" w:hAnsi="Arial" w:cs="Arial"/>
        </w:rPr>
        <w:tab/>
        <w:t xml:space="preserve">Award announcement from </w:t>
      </w:r>
      <w:r w:rsidR="00457031" w:rsidRPr="00050F90">
        <w:rPr>
          <w:rFonts w:ascii="Arial" w:hAnsi="Arial" w:cs="Arial"/>
        </w:rPr>
        <w:t>USDA-AMS</w:t>
      </w:r>
    </w:p>
    <w:p w14:paraId="2E17951A" w14:textId="77777777" w:rsidR="00152902" w:rsidRPr="003D6AD0" w:rsidRDefault="00152902" w:rsidP="00687042"/>
    <w:p w14:paraId="7136E71D" w14:textId="77777777" w:rsidR="00E72FB6" w:rsidRPr="003D6AD0" w:rsidRDefault="00E72FB6" w:rsidP="00687042">
      <w:pPr>
        <w:autoSpaceDE w:val="0"/>
        <w:autoSpaceDN w:val="0"/>
        <w:adjustRightInd w:val="0"/>
        <w:spacing w:after="120"/>
        <w:rPr>
          <w:rFonts w:ascii="Arial" w:hAnsi="Arial" w:cs="Arial"/>
          <w:b/>
          <w:bCs/>
          <w:sz w:val="28"/>
        </w:rPr>
      </w:pPr>
      <w:r w:rsidRPr="003D6AD0">
        <w:rPr>
          <w:rFonts w:ascii="Arial" w:hAnsi="Arial" w:cs="Arial"/>
          <w:b/>
          <w:bCs/>
          <w:sz w:val="28"/>
        </w:rPr>
        <w:t>Purpose</w:t>
      </w:r>
    </w:p>
    <w:p w14:paraId="1C70B64B" w14:textId="5A235B1B" w:rsidR="00E72FB6" w:rsidRPr="003D6AD0" w:rsidRDefault="00E84DAE" w:rsidP="00687042">
      <w:pPr>
        <w:autoSpaceDE w:val="0"/>
        <w:autoSpaceDN w:val="0"/>
        <w:adjustRightInd w:val="0"/>
        <w:rPr>
          <w:rFonts w:ascii="Arial" w:hAnsi="Arial" w:cs="Arial"/>
        </w:rPr>
      </w:pPr>
      <w:r w:rsidRPr="008544FA">
        <w:rPr>
          <w:rFonts w:ascii="Arial" w:hAnsi="Arial" w:cs="Arial"/>
        </w:rPr>
        <w:t>To be eligible projects must show how they enhance the competitiveness of Oklahoma specialty crops in domestic or foreign markets. The funds can be used for projects involved in promotion, marketing, research, nutrition, trade enhancement, food safety, food security, plant health programs, education, increased child and adult nutrition knowledge and consumption, increased innovation, improved efficiency and reduced costs of distribution systems, environmental concerns and conservation, product development, good agricultural practices, good handling practices, and good manufacturing practices</w:t>
      </w:r>
      <w:r w:rsidR="00E72FB6" w:rsidRPr="003D6AD0">
        <w:rPr>
          <w:rFonts w:ascii="Arial" w:hAnsi="Arial" w:cs="Arial"/>
        </w:rPr>
        <w:t>.</w:t>
      </w:r>
    </w:p>
    <w:p w14:paraId="1D747541" w14:textId="77777777" w:rsidR="00E72FB6" w:rsidRPr="003D6AD0" w:rsidRDefault="00E72FB6" w:rsidP="00687042"/>
    <w:p w14:paraId="2E17951B" w14:textId="3BE6B9D8" w:rsidR="001933C0" w:rsidRPr="003D6AD0" w:rsidRDefault="001933C0"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Grant Projects</w:t>
      </w:r>
    </w:p>
    <w:p w14:paraId="22F89D91" w14:textId="2DB250BC" w:rsidR="00B828CC" w:rsidRDefault="00D37714" w:rsidP="00D61BF3">
      <w:pPr>
        <w:autoSpaceDE w:val="0"/>
        <w:autoSpaceDN w:val="0"/>
        <w:adjustRightInd w:val="0"/>
        <w:rPr>
          <w:rFonts w:ascii="Arial" w:hAnsi="Arial" w:cs="Arial"/>
        </w:rPr>
      </w:pPr>
      <w:r w:rsidRPr="00F5589B">
        <w:rPr>
          <w:rFonts w:ascii="Arial" w:hAnsi="Arial" w:cs="Arial"/>
        </w:rPr>
        <w:t xml:space="preserve">Applications for grant funds should show how the project potentially impacts and produces measurable outcomes for the specialty crop industry and/or the public rather than a single organization, institution, or individual. </w:t>
      </w:r>
      <w:r w:rsidR="00E53841" w:rsidRPr="003D6AD0">
        <w:rPr>
          <w:rFonts w:ascii="Arial" w:hAnsi="Arial" w:cs="Arial"/>
          <w:u w:val="single"/>
        </w:rPr>
        <w:t>Grant funds will not be awarded for projects that solely benefit a particular commercial product or provide a profit to a single organization, institution, or individual.</w:t>
      </w:r>
      <w:r w:rsidR="00E53841" w:rsidRPr="003D6AD0">
        <w:rPr>
          <w:rFonts w:ascii="Arial" w:hAnsi="Arial" w:cs="Arial"/>
        </w:rPr>
        <w:t xml:space="preserve"> Single organizations, institutions, and individuals are encouraged to participate as project partners. Projects must include a plan to disseminate results to the targeted segment or industry.</w:t>
      </w:r>
    </w:p>
    <w:p w14:paraId="3AA27B33" w14:textId="77777777" w:rsidR="00B828CC" w:rsidRDefault="00B828CC" w:rsidP="00D61BF3">
      <w:pPr>
        <w:autoSpaceDE w:val="0"/>
        <w:autoSpaceDN w:val="0"/>
        <w:adjustRightInd w:val="0"/>
        <w:rPr>
          <w:rFonts w:ascii="Arial" w:hAnsi="Arial" w:cs="Arial"/>
        </w:rPr>
      </w:pPr>
    </w:p>
    <w:p w14:paraId="2E17951E" w14:textId="58605582" w:rsidR="005E0A96" w:rsidRPr="003D6AD0" w:rsidRDefault="005E0A96" w:rsidP="00687042">
      <w:pPr>
        <w:autoSpaceDE w:val="0"/>
        <w:autoSpaceDN w:val="0"/>
        <w:adjustRightInd w:val="0"/>
        <w:spacing w:after="240"/>
        <w:rPr>
          <w:rFonts w:ascii="Arial" w:hAnsi="Arial" w:cs="Arial"/>
        </w:rPr>
      </w:pPr>
      <w:r w:rsidRPr="003D6AD0">
        <w:rPr>
          <w:rFonts w:ascii="Arial" w:hAnsi="Arial" w:cs="Arial"/>
        </w:rPr>
        <w:t xml:space="preserve">ODAFF and </w:t>
      </w:r>
      <w:r w:rsidR="00457031" w:rsidRPr="003D6AD0">
        <w:rPr>
          <w:rFonts w:ascii="Arial" w:hAnsi="Arial" w:cs="Arial"/>
        </w:rPr>
        <w:t>USDA-AMS</w:t>
      </w:r>
      <w:r w:rsidRPr="003D6AD0">
        <w:rPr>
          <w:rFonts w:ascii="Arial" w:hAnsi="Arial" w:cs="Arial"/>
        </w:rPr>
        <w:t xml:space="preserve"> encourages projects that benefit beginning farmers, socially disadvantaged farmers</w:t>
      </w:r>
      <w:r w:rsidR="00892EC4">
        <w:rPr>
          <w:rFonts w:ascii="Arial" w:hAnsi="Arial" w:cs="Arial"/>
        </w:rPr>
        <w:t xml:space="preserve">, veteran </w:t>
      </w:r>
      <w:proofErr w:type="gramStart"/>
      <w:r w:rsidR="00892EC4">
        <w:rPr>
          <w:rFonts w:ascii="Arial" w:hAnsi="Arial" w:cs="Arial"/>
        </w:rPr>
        <w:t>farmers</w:t>
      </w:r>
      <w:proofErr w:type="gramEnd"/>
      <w:r w:rsidRPr="003D6AD0">
        <w:rPr>
          <w:rFonts w:ascii="Arial" w:hAnsi="Arial" w:cs="Arial"/>
        </w:rPr>
        <w:t xml:space="preserve"> and projects that address problems or opportunities that cross state boundaries. </w:t>
      </w:r>
    </w:p>
    <w:p w14:paraId="16500B48" w14:textId="374FEBDA" w:rsidR="00687042" w:rsidRPr="003D6AD0" w:rsidRDefault="00687042" w:rsidP="00687042">
      <w:pPr>
        <w:pStyle w:val="ListParagraph"/>
        <w:numPr>
          <w:ilvl w:val="0"/>
          <w:numId w:val="8"/>
        </w:numPr>
        <w:spacing w:after="120"/>
        <w:contextualSpacing w:val="0"/>
        <w:rPr>
          <w:rFonts w:ascii="Arial" w:hAnsi="Arial" w:cs="Arial"/>
        </w:rPr>
      </w:pPr>
      <w:r w:rsidRPr="003D6AD0">
        <w:rPr>
          <w:rFonts w:ascii="Arial" w:hAnsi="Arial" w:cs="Arial"/>
        </w:rPr>
        <w:t>Beginning Farmer</w:t>
      </w:r>
      <w:r w:rsidRPr="003D6AD0">
        <w:rPr>
          <w:rFonts w:ascii="Arial" w:hAnsi="Arial" w:cs="Arial"/>
          <w:b/>
        </w:rPr>
        <w:t xml:space="preserve"> </w:t>
      </w:r>
      <w:r w:rsidRPr="003D6AD0">
        <w:rPr>
          <w:rFonts w:ascii="Arial" w:hAnsi="Arial" w:cs="Arial"/>
        </w:rPr>
        <w:t>is defined as an individual or entity that has not operated a farm or ranch for more than 10 years and substantially participates in the operation</w:t>
      </w:r>
    </w:p>
    <w:p w14:paraId="2B89E3EB" w14:textId="31652022" w:rsidR="00687042" w:rsidRDefault="00687042" w:rsidP="006E3888">
      <w:pPr>
        <w:pStyle w:val="ListParagraph"/>
        <w:numPr>
          <w:ilvl w:val="0"/>
          <w:numId w:val="8"/>
        </w:numPr>
        <w:autoSpaceDE w:val="0"/>
        <w:autoSpaceDN w:val="0"/>
        <w:adjustRightInd w:val="0"/>
        <w:spacing w:after="120"/>
        <w:contextualSpacing w:val="0"/>
        <w:rPr>
          <w:rFonts w:ascii="Arial" w:hAnsi="Arial" w:cs="Arial"/>
        </w:rPr>
      </w:pPr>
      <w:r w:rsidRPr="003D6AD0">
        <w:rPr>
          <w:rFonts w:ascii="Arial" w:hAnsi="Arial" w:cs="Arial"/>
        </w:rPr>
        <w:t xml:space="preserve">Socially Disadvantaged Farmer or Rancher is a farmer or rancher who is a member of a socially disadvantaged group. A Socially Disadvantaged Group is a group whose members have been subject to discrimination </w:t>
      </w:r>
      <w:proofErr w:type="gramStart"/>
      <w:r w:rsidRPr="003D6AD0">
        <w:rPr>
          <w:rFonts w:ascii="Arial" w:hAnsi="Arial" w:cs="Arial"/>
        </w:rPr>
        <w:t>on the basis of</w:t>
      </w:r>
      <w:proofErr w:type="gramEnd"/>
      <w:r w:rsidRPr="003D6AD0">
        <w:rPr>
          <w:rFonts w:ascii="Arial" w:hAnsi="Arial" w:cs="Arial"/>
        </w:rPr>
        <w:t xml:space="preserve">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0F8E87C7" w14:textId="78C16D40" w:rsidR="0002112A" w:rsidRPr="003D6AD0" w:rsidRDefault="00D952D5" w:rsidP="00687042">
      <w:pPr>
        <w:pStyle w:val="ListParagraph"/>
        <w:numPr>
          <w:ilvl w:val="0"/>
          <w:numId w:val="8"/>
        </w:numPr>
        <w:autoSpaceDE w:val="0"/>
        <w:autoSpaceDN w:val="0"/>
        <w:adjustRightInd w:val="0"/>
        <w:rPr>
          <w:rFonts w:ascii="Arial" w:hAnsi="Arial" w:cs="Arial"/>
        </w:rPr>
      </w:pPr>
      <w:r>
        <w:rPr>
          <w:rFonts w:ascii="Arial" w:hAnsi="Arial" w:cs="Arial"/>
        </w:rPr>
        <w:t>Ve</w:t>
      </w:r>
      <w:r w:rsidR="005837A0">
        <w:rPr>
          <w:rFonts w:ascii="Arial" w:hAnsi="Arial" w:cs="Arial"/>
        </w:rPr>
        <w:t xml:space="preserve">teran Farmer or Rancher is a producer who served in the United States Army, Navy, Marine Corps, Air Force, or Coast Guard, including the reserve </w:t>
      </w:r>
      <w:r w:rsidR="002316E8">
        <w:rPr>
          <w:rFonts w:ascii="Arial" w:hAnsi="Arial" w:cs="Arial"/>
        </w:rPr>
        <w:t xml:space="preserve">component </w:t>
      </w:r>
      <w:r w:rsidR="005C5181">
        <w:rPr>
          <w:rFonts w:ascii="Arial" w:hAnsi="Arial" w:cs="Arial"/>
        </w:rPr>
        <w:t>thereof</w:t>
      </w:r>
      <w:r w:rsidR="002316E8">
        <w:rPr>
          <w:rFonts w:ascii="Arial" w:hAnsi="Arial" w:cs="Arial"/>
        </w:rPr>
        <w:t xml:space="preserve">, was released from service under conditions other than </w:t>
      </w:r>
      <w:r w:rsidR="005C5181">
        <w:rPr>
          <w:rFonts w:ascii="Arial" w:hAnsi="Arial" w:cs="Arial"/>
        </w:rPr>
        <w:t xml:space="preserve">dishonorable, and has not operated a farm or ranch </w:t>
      </w:r>
      <w:r w:rsidR="003D7250">
        <w:rPr>
          <w:rFonts w:ascii="Arial" w:hAnsi="Arial" w:cs="Arial"/>
        </w:rPr>
        <w:t>for no ore than 10 years or who first obtained status as a veteran during the most recent 1</w:t>
      </w:r>
      <w:r w:rsidR="006E3888">
        <w:rPr>
          <w:rFonts w:ascii="Arial" w:hAnsi="Arial" w:cs="Arial"/>
        </w:rPr>
        <w:t>0-year period.</w:t>
      </w:r>
    </w:p>
    <w:p w14:paraId="2E17951F" w14:textId="77777777" w:rsidR="005E0A96" w:rsidRPr="003D6AD0" w:rsidRDefault="005E0A96" w:rsidP="00D61BF3">
      <w:pPr>
        <w:autoSpaceDE w:val="0"/>
        <w:autoSpaceDN w:val="0"/>
        <w:adjustRightInd w:val="0"/>
        <w:rPr>
          <w:rFonts w:ascii="Arial" w:hAnsi="Arial" w:cs="Arial"/>
        </w:rPr>
      </w:pPr>
    </w:p>
    <w:p w14:paraId="2E179520" w14:textId="77777777" w:rsidR="00BA4F8F" w:rsidRPr="003D6AD0" w:rsidRDefault="00BA4F8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Funding Priorities</w:t>
      </w:r>
    </w:p>
    <w:p w14:paraId="2E179521" w14:textId="01E5678F" w:rsidR="00BA4F8F" w:rsidRPr="003D6AD0" w:rsidRDefault="00BA4F8F" w:rsidP="00BA4F8F">
      <w:pPr>
        <w:autoSpaceDE w:val="0"/>
        <w:autoSpaceDN w:val="0"/>
        <w:adjustRightInd w:val="0"/>
        <w:rPr>
          <w:rFonts w:ascii="Arial" w:hAnsi="Arial" w:cs="Arial"/>
          <w:szCs w:val="28"/>
        </w:rPr>
      </w:pPr>
      <w:r w:rsidRPr="003D6AD0">
        <w:rPr>
          <w:rFonts w:ascii="Arial" w:hAnsi="Arial" w:cs="Arial"/>
          <w:szCs w:val="28"/>
        </w:rPr>
        <w:t>Applicants are to develop projects that enhance the competitiveness of specialty crops.</w:t>
      </w:r>
    </w:p>
    <w:p w14:paraId="2E179522" w14:textId="77777777" w:rsidR="00BA4F8F" w:rsidRPr="003D6AD0" w:rsidRDefault="00BA4F8F" w:rsidP="00BA4F8F">
      <w:pPr>
        <w:autoSpaceDE w:val="0"/>
        <w:autoSpaceDN w:val="0"/>
        <w:adjustRightInd w:val="0"/>
        <w:rPr>
          <w:rFonts w:ascii="Arial" w:hAnsi="Arial" w:cs="Arial"/>
          <w:szCs w:val="28"/>
        </w:rPr>
      </w:pPr>
    </w:p>
    <w:p w14:paraId="2E179523" w14:textId="77777777" w:rsidR="00BA4F8F" w:rsidRPr="003D6AD0" w:rsidRDefault="00BA4F8F" w:rsidP="00BA4F8F">
      <w:pPr>
        <w:autoSpaceDE w:val="0"/>
        <w:autoSpaceDN w:val="0"/>
        <w:adjustRightInd w:val="0"/>
        <w:spacing w:after="120"/>
        <w:rPr>
          <w:rFonts w:ascii="Arial" w:hAnsi="Arial" w:cs="Arial"/>
          <w:szCs w:val="28"/>
        </w:rPr>
      </w:pPr>
      <w:r w:rsidRPr="003D6AD0">
        <w:rPr>
          <w:rFonts w:ascii="Arial" w:hAnsi="Arial" w:cs="Arial"/>
          <w:szCs w:val="28"/>
        </w:rPr>
        <w:t>Major areas of Focus: (Not limited to these issues affecting the specialty cop industry)</w:t>
      </w:r>
    </w:p>
    <w:p w14:paraId="2E179524"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Enhancing food safety</w:t>
      </w:r>
    </w:p>
    <w:p w14:paraId="2E179525"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Good Agricultural Practices</w:t>
      </w:r>
    </w:p>
    <w:p w14:paraId="2E179526"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Good Handling Practices</w:t>
      </w:r>
    </w:p>
    <w:p w14:paraId="2E179527"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Increasing Specialty Crop nutrition education and consumption</w:t>
      </w:r>
    </w:p>
    <w:p w14:paraId="2E179528"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 xml:space="preserve">Specialty Crop research, </w:t>
      </w:r>
      <w:proofErr w:type="gramStart"/>
      <w:r w:rsidRPr="003D6AD0">
        <w:rPr>
          <w:rFonts w:ascii="Arial" w:hAnsi="Arial" w:cs="Arial"/>
          <w:szCs w:val="28"/>
        </w:rPr>
        <w:t>pest</w:t>
      </w:r>
      <w:proofErr w:type="gramEnd"/>
      <w:r w:rsidRPr="003D6AD0">
        <w:rPr>
          <w:rFonts w:ascii="Arial" w:hAnsi="Arial" w:cs="Arial"/>
          <w:szCs w:val="28"/>
        </w:rPr>
        <w:t xml:space="preserve"> and disease control</w:t>
      </w:r>
    </w:p>
    <w:p w14:paraId="2E179529" w14:textId="77777777" w:rsidR="00BA4F8F" w:rsidRPr="003D6AD0" w:rsidRDefault="00BA4F8F" w:rsidP="000457A4">
      <w:pPr>
        <w:pStyle w:val="ListParagraph"/>
        <w:numPr>
          <w:ilvl w:val="0"/>
          <w:numId w:val="3"/>
        </w:numPr>
        <w:autoSpaceDE w:val="0"/>
        <w:autoSpaceDN w:val="0"/>
        <w:adjustRightInd w:val="0"/>
        <w:rPr>
          <w:rFonts w:ascii="Arial" w:hAnsi="Arial" w:cs="Arial"/>
          <w:b/>
          <w:sz w:val="28"/>
          <w:szCs w:val="28"/>
        </w:rPr>
      </w:pPr>
      <w:r w:rsidRPr="003D6AD0">
        <w:rPr>
          <w:rFonts w:ascii="Arial" w:hAnsi="Arial" w:cs="Arial"/>
          <w:szCs w:val="28"/>
        </w:rPr>
        <w:t>Developing or improving marketing channels for specialty crops</w:t>
      </w:r>
    </w:p>
    <w:p w14:paraId="2E17952A" w14:textId="77777777" w:rsidR="00BA4F8F" w:rsidRPr="003D6AD0" w:rsidRDefault="00BA4F8F" w:rsidP="000457A4">
      <w:pPr>
        <w:pStyle w:val="ListParagraph"/>
        <w:numPr>
          <w:ilvl w:val="0"/>
          <w:numId w:val="3"/>
        </w:numPr>
        <w:autoSpaceDE w:val="0"/>
        <w:autoSpaceDN w:val="0"/>
        <w:adjustRightInd w:val="0"/>
        <w:rPr>
          <w:rFonts w:ascii="Arial" w:hAnsi="Arial" w:cs="Arial"/>
          <w:szCs w:val="28"/>
        </w:rPr>
      </w:pPr>
      <w:r w:rsidRPr="003D6AD0">
        <w:rPr>
          <w:rFonts w:ascii="Arial" w:hAnsi="Arial" w:cs="Arial"/>
          <w:szCs w:val="28"/>
        </w:rPr>
        <w:t>Developing new and improved seed varieties</w:t>
      </w:r>
    </w:p>
    <w:p w14:paraId="2E17952B" w14:textId="77777777" w:rsidR="00BA4F8F" w:rsidRPr="003D6AD0" w:rsidRDefault="00BA4F8F" w:rsidP="00D61BF3">
      <w:pPr>
        <w:autoSpaceDE w:val="0"/>
        <w:autoSpaceDN w:val="0"/>
        <w:adjustRightInd w:val="0"/>
        <w:rPr>
          <w:rFonts w:ascii="Arial" w:hAnsi="Arial" w:cs="Arial"/>
        </w:rPr>
      </w:pPr>
    </w:p>
    <w:p w14:paraId="2E17952C"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Examples of Unacceptable Projects</w:t>
      </w:r>
    </w:p>
    <w:p w14:paraId="2E17952D" w14:textId="77777777" w:rsidR="00D61BF3" w:rsidRPr="003D6AD0" w:rsidRDefault="00D61BF3" w:rsidP="000457A4">
      <w:pPr>
        <w:pStyle w:val="ListParagraph"/>
        <w:numPr>
          <w:ilvl w:val="0"/>
          <w:numId w:val="6"/>
        </w:numPr>
        <w:rPr>
          <w:rFonts w:ascii="Arial" w:hAnsi="Arial" w:cs="Arial"/>
        </w:rPr>
      </w:pPr>
      <w:r w:rsidRPr="003D6AD0">
        <w:rPr>
          <w:rFonts w:ascii="Arial" w:hAnsi="Arial" w:cs="Arial"/>
        </w:rPr>
        <w:t>A company requests grant funds to purchase starter plants or equipment used to plant, cultivate, and grow a specialty crop for the purpose of making a profit, or to expand production of a single business.</w:t>
      </w:r>
    </w:p>
    <w:p w14:paraId="2E17952E" w14:textId="77777777" w:rsidR="00D61BF3" w:rsidRPr="003D6AD0" w:rsidRDefault="00D61BF3" w:rsidP="000457A4">
      <w:pPr>
        <w:pStyle w:val="ListParagraph"/>
        <w:numPr>
          <w:ilvl w:val="0"/>
          <w:numId w:val="6"/>
        </w:numPr>
        <w:rPr>
          <w:rFonts w:ascii="Arial" w:hAnsi="Arial" w:cs="Arial"/>
        </w:rPr>
      </w:pPr>
      <w:r w:rsidRPr="003D6AD0">
        <w:rPr>
          <w:rFonts w:ascii="Arial" w:hAnsi="Arial" w:cs="Arial"/>
        </w:rPr>
        <w:t>A State requests grant funds to make grants to individual specialty crop businesses or roadside stands to promote their individual business.</w:t>
      </w:r>
    </w:p>
    <w:p w14:paraId="2E17952F"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 xml:space="preserve">A sole proprietor requests grant funds to redesign her/his logo in order to make her/his specialty crop value-added product stand out at the local </w:t>
      </w:r>
      <w:proofErr w:type="gramStart"/>
      <w:r w:rsidRPr="003D6AD0">
        <w:rPr>
          <w:rFonts w:ascii="Arial" w:hAnsi="Arial" w:cs="Arial"/>
        </w:rPr>
        <w:t>farmers</w:t>
      </w:r>
      <w:proofErr w:type="gramEnd"/>
      <w:r w:rsidRPr="003D6AD0">
        <w:rPr>
          <w:rFonts w:ascii="Arial" w:hAnsi="Arial" w:cs="Arial"/>
        </w:rPr>
        <w:t xml:space="preserve"> market. </w:t>
      </w:r>
    </w:p>
    <w:p w14:paraId="2E179530"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 xml:space="preserve">A company that develops specialty crop value-added products requests funds to train its employees how to make its value-added products. </w:t>
      </w:r>
    </w:p>
    <w:p w14:paraId="2E179531" w14:textId="77777777" w:rsidR="00BE587B" w:rsidRPr="003D6AD0" w:rsidRDefault="00BE587B" w:rsidP="000457A4">
      <w:pPr>
        <w:pStyle w:val="ListParagraph"/>
        <w:numPr>
          <w:ilvl w:val="0"/>
          <w:numId w:val="6"/>
        </w:numPr>
        <w:rPr>
          <w:rFonts w:ascii="Arial" w:hAnsi="Arial" w:cs="Arial"/>
        </w:rPr>
      </w:pPr>
      <w:r w:rsidRPr="003D6AD0">
        <w:rPr>
          <w:rFonts w:ascii="Arial" w:hAnsi="Arial" w:cs="Arial"/>
        </w:rPr>
        <w:t>A specialty crop producer requests funds to promote their asparagus at a roadside stand.</w:t>
      </w:r>
    </w:p>
    <w:p w14:paraId="2E179532" w14:textId="77777777" w:rsidR="00BE587B" w:rsidRPr="003D6AD0" w:rsidRDefault="00BE587B" w:rsidP="00D61BF3">
      <w:pPr>
        <w:autoSpaceDE w:val="0"/>
        <w:autoSpaceDN w:val="0"/>
        <w:adjustRightInd w:val="0"/>
        <w:ind w:left="720"/>
        <w:rPr>
          <w:rFonts w:ascii="Arial" w:hAnsi="Arial" w:cs="Arial"/>
        </w:rPr>
      </w:pPr>
    </w:p>
    <w:p w14:paraId="2E179536"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Examples of Acceptable Projects</w:t>
      </w:r>
    </w:p>
    <w:p w14:paraId="2E179537"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State requests funding to contract with a university to conduct research on the feasibility of planting, cultivating, and growing a specialty crop in a</w:t>
      </w:r>
      <w:r w:rsidR="00EE6800" w:rsidRPr="003D6AD0">
        <w:rPr>
          <w:rFonts w:ascii="Arial" w:hAnsi="Arial" w:cs="Arial"/>
        </w:rPr>
        <w:t xml:space="preserve"> </w:t>
      </w:r>
      <w:r w:rsidRPr="003D6AD0">
        <w:rPr>
          <w:rFonts w:ascii="Arial" w:hAnsi="Arial" w:cs="Arial"/>
        </w:rPr>
        <w:t>particular area, the results of which can be shared with many growers</w:t>
      </w:r>
      <w:r w:rsidR="00EE6800" w:rsidRPr="003D6AD0">
        <w:rPr>
          <w:rFonts w:ascii="Arial" w:hAnsi="Arial" w:cs="Arial"/>
        </w:rPr>
        <w:t xml:space="preserve"> </w:t>
      </w:r>
      <w:r w:rsidRPr="003D6AD0">
        <w:rPr>
          <w:rFonts w:ascii="Arial" w:hAnsi="Arial" w:cs="Arial"/>
        </w:rPr>
        <w:t>throughout the State.</w:t>
      </w:r>
    </w:p>
    <w:p w14:paraId="2E179538"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grower requests funds to demonstrate the viability of organic</w:t>
      </w:r>
      <w:r w:rsidR="000645BE" w:rsidRPr="003D6AD0">
        <w:rPr>
          <w:rFonts w:ascii="Arial" w:hAnsi="Arial" w:cs="Arial"/>
        </w:rPr>
        <w:t xml:space="preserve"> </w:t>
      </w:r>
      <w:r w:rsidRPr="003D6AD0">
        <w:rPr>
          <w:rFonts w:ascii="Arial" w:hAnsi="Arial" w:cs="Arial"/>
        </w:rPr>
        <w:t>small fruit production and partners with Cooperative Extension to publicize the working model of diversification to other regional growers.</w:t>
      </w:r>
    </w:p>
    <w:p w14:paraId="2E179539"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 xml:space="preserve">A single company requests funds to provide a viable pollination alternative </w:t>
      </w:r>
      <w:r w:rsidR="000645BE" w:rsidRPr="003D6AD0">
        <w:rPr>
          <w:rFonts w:ascii="Arial" w:hAnsi="Arial" w:cs="Arial"/>
        </w:rPr>
        <w:t>t</w:t>
      </w:r>
      <w:r w:rsidRPr="003D6AD0">
        <w:rPr>
          <w:rFonts w:ascii="Arial" w:hAnsi="Arial" w:cs="Arial"/>
        </w:rPr>
        <w:t>o specialty crop stakeholders in the region, which currently does not have one.</w:t>
      </w:r>
    </w:p>
    <w:p w14:paraId="2E17953A"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specialty crop organization requests funds to conduct an advertising campaign that will benefit their specialty crop members.</w:t>
      </w:r>
    </w:p>
    <w:p w14:paraId="2E17953B" w14:textId="77777777" w:rsidR="00D61BF3" w:rsidRPr="003D6AD0" w:rsidRDefault="00D61BF3" w:rsidP="000457A4">
      <w:pPr>
        <w:pStyle w:val="ListParagraph"/>
        <w:numPr>
          <w:ilvl w:val="0"/>
          <w:numId w:val="7"/>
        </w:numPr>
        <w:rPr>
          <w:rFonts w:ascii="Arial" w:hAnsi="Arial" w:cs="Arial"/>
        </w:rPr>
      </w:pPr>
      <w:r w:rsidRPr="003D6AD0">
        <w:rPr>
          <w:rFonts w:ascii="Arial" w:hAnsi="Arial" w:cs="Arial"/>
        </w:rPr>
        <w:t>A single farmer erects high tunnels on their property to extend the growing season of tomatoes and lettuce and conducts a field day and farm tour to</w:t>
      </w:r>
      <w:r w:rsidR="00EE6800" w:rsidRPr="003D6AD0">
        <w:rPr>
          <w:rFonts w:ascii="Arial" w:hAnsi="Arial" w:cs="Arial"/>
        </w:rPr>
        <w:t xml:space="preserve"> </w:t>
      </w:r>
      <w:r w:rsidRPr="003D6AD0">
        <w:rPr>
          <w:rFonts w:ascii="Arial" w:hAnsi="Arial" w:cs="Arial"/>
        </w:rPr>
        <w:t>encourage other small family farmers to adopt the production methods.</w:t>
      </w:r>
    </w:p>
    <w:p w14:paraId="2E17953C" w14:textId="77777777" w:rsidR="00D61BF3" w:rsidRPr="003D6AD0" w:rsidRDefault="00D61BF3" w:rsidP="00D61BF3">
      <w:pPr>
        <w:autoSpaceDE w:val="0"/>
        <w:autoSpaceDN w:val="0"/>
        <w:adjustRightInd w:val="0"/>
        <w:rPr>
          <w:rFonts w:ascii="Arial" w:hAnsi="Arial" w:cs="Arial"/>
        </w:rPr>
      </w:pPr>
    </w:p>
    <w:p w14:paraId="2E17953D"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Applicants</w:t>
      </w:r>
    </w:p>
    <w:p w14:paraId="2E17953E" w14:textId="12FB6DB5" w:rsidR="00D61BF3" w:rsidRPr="003D6AD0" w:rsidRDefault="00432B4D" w:rsidP="00D61BF3">
      <w:pPr>
        <w:autoSpaceDE w:val="0"/>
        <w:autoSpaceDN w:val="0"/>
        <w:adjustRightInd w:val="0"/>
        <w:rPr>
          <w:rFonts w:ascii="Arial" w:hAnsi="Arial" w:cs="Arial"/>
        </w:rPr>
      </w:pPr>
      <w:r w:rsidRPr="003D6AD0">
        <w:rPr>
          <w:rFonts w:ascii="Arial" w:hAnsi="Arial" w:cs="Arial"/>
        </w:rPr>
        <w:t>State,</w:t>
      </w:r>
      <w:r w:rsidR="00D61BF3" w:rsidRPr="003D6AD0">
        <w:rPr>
          <w:rFonts w:ascii="Arial" w:hAnsi="Arial" w:cs="Arial"/>
        </w:rPr>
        <w:t xml:space="preserve"> local </w:t>
      </w:r>
      <w:r w:rsidRPr="003D6AD0">
        <w:rPr>
          <w:rFonts w:ascii="Arial" w:hAnsi="Arial" w:cs="Arial"/>
        </w:rPr>
        <w:t>or</w:t>
      </w:r>
      <w:r w:rsidR="00D61BF3" w:rsidRPr="003D6AD0">
        <w:rPr>
          <w:rFonts w:ascii="Arial" w:hAnsi="Arial" w:cs="Arial"/>
        </w:rPr>
        <w:t xml:space="preserve">, </w:t>
      </w:r>
      <w:r w:rsidRPr="003D6AD0">
        <w:rPr>
          <w:rFonts w:ascii="Arial" w:hAnsi="Arial" w:cs="Arial"/>
        </w:rPr>
        <w:t xml:space="preserve">tribal governments, </w:t>
      </w:r>
      <w:r w:rsidR="00D61BF3" w:rsidRPr="003D6AD0">
        <w:rPr>
          <w:rFonts w:ascii="Arial" w:hAnsi="Arial" w:cs="Arial"/>
        </w:rPr>
        <w:t xml:space="preserve">individual producers, producer associations, </w:t>
      </w:r>
      <w:r w:rsidRPr="003D6AD0">
        <w:rPr>
          <w:rFonts w:ascii="Arial" w:hAnsi="Arial" w:cs="Arial"/>
        </w:rPr>
        <w:t>colleges and universities</w:t>
      </w:r>
      <w:r w:rsidR="00D61BF3" w:rsidRPr="003D6AD0">
        <w:rPr>
          <w:rFonts w:ascii="Arial" w:hAnsi="Arial" w:cs="Arial"/>
        </w:rPr>
        <w:t xml:space="preserve">, </w:t>
      </w:r>
      <w:r w:rsidR="003253B3" w:rsidRPr="003D6AD0">
        <w:rPr>
          <w:rFonts w:ascii="Arial" w:hAnsi="Arial" w:cs="Arial"/>
        </w:rPr>
        <w:t>community-based</w:t>
      </w:r>
      <w:r w:rsidR="00D61BF3" w:rsidRPr="003D6AD0">
        <w:rPr>
          <w:rFonts w:ascii="Arial" w:hAnsi="Arial" w:cs="Arial"/>
        </w:rPr>
        <w:t xml:space="preserve"> organizations, </w:t>
      </w:r>
      <w:proofErr w:type="gramStart"/>
      <w:r w:rsidR="00D61BF3" w:rsidRPr="003D6AD0">
        <w:rPr>
          <w:rFonts w:ascii="Arial" w:hAnsi="Arial" w:cs="Arial"/>
        </w:rPr>
        <w:t>processors</w:t>
      </w:r>
      <w:proofErr w:type="gramEnd"/>
      <w:r w:rsidR="00D61BF3" w:rsidRPr="003D6AD0">
        <w:rPr>
          <w:rFonts w:ascii="Arial" w:hAnsi="Arial" w:cs="Arial"/>
        </w:rPr>
        <w:t xml:space="preserve"> and other specialty crop </w:t>
      </w:r>
      <w:r w:rsidR="00D61BF3" w:rsidRPr="003D6AD0">
        <w:rPr>
          <w:rFonts w:ascii="Arial" w:hAnsi="Arial" w:cs="Arial"/>
        </w:rPr>
        <w:lastRenderedPageBreak/>
        <w:t xml:space="preserve">stakeholders are eligible to apply either as single entities or in combined efforts.  Proposals that involve collaboration or partnerships between producers, industry groups, academics, or other organizations are encouraged and will be given priority. </w:t>
      </w:r>
      <w:r w:rsidR="00D61BF3" w:rsidRPr="003D6AD0">
        <w:rPr>
          <w:rFonts w:ascii="Arial" w:hAnsi="Arial" w:cs="Arial"/>
          <w:u w:val="single"/>
        </w:rPr>
        <w:t xml:space="preserve">Under </w:t>
      </w:r>
      <w:r w:rsidR="00457031" w:rsidRPr="003D6AD0">
        <w:rPr>
          <w:rFonts w:ascii="Arial" w:hAnsi="Arial" w:cs="Arial"/>
          <w:u w:val="single"/>
        </w:rPr>
        <w:t>USDA-AMS</w:t>
      </w:r>
      <w:r w:rsidR="00D61BF3" w:rsidRPr="003D6AD0">
        <w:rPr>
          <w:rFonts w:ascii="Arial" w:hAnsi="Arial" w:cs="Arial"/>
          <w:u w:val="single"/>
        </w:rPr>
        <w:t xml:space="preserve"> rules, grants cannot be awarded for projects that only benefit a particular commercial product or provide a profit to a single company or individual.</w:t>
      </w:r>
      <w:r w:rsidR="00AA7CE4" w:rsidRPr="003D6AD0">
        <w:rPr>
          <w:rFonts w:ascii="Arial" w:hAnsi="Arial" w:cs="Arial"/>
          <w:u w:val="single"/>
        </w:rPr>
        <w:t xml:space="preserve"> </w:t>
      </w:r>
    </w:p>
    <w:p w14:paraId="2E17953F" w14:textId="11D6E836" w:rsidR="00F93C84" w:rsidRPr="003D6AD0" w:rsidRDefault="00717C07" w:rsidP="00717C07">
      <w:pPr>
        <w:tabs>
          <w:tab w:val="left" w:pos="4045"/>
        </w:tabs>
        <w:autoSpaceDE w:val="0"/>
        <w:autoSpaceDN w:val="0"/>
        <w:adjustRightInd w:val="0"/>
        <w:rPr>
          <w:rFonts w:ascii="Arial" w:hAnsi="Arial" w:cs="Arial"/>
        </w:rPr>
      </w:pPr>
      <w:r>
        <w:rPr>
          <w:rFonts w:ascii="Arial" w:hAnsi="Arial" w:cs="Arial"/>
        </w:rPr>
        <w:tab/>
      </w:r>
    </w:p>
    <w:p w14:paraId="2E179540" w14:textId="77777777" w:rsidR="00D61BF3" w:rsidRPr="003D6AD0" w:rsidRDefault="00D61BF3"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Eligible Specialty Crops</w:t>
      </w:r>
      <w:r w:rsidR="001C6A7A" w:rsidRPr="003D6AD0">
        <w:rPr>
          <w:rFonts w:ascii="Arial" w:hAnsi="Arial" w:cs="Arial"/>
          <w:b/>
          <w:sz w:val="28"/>
          <w:szCs w:val="28"/>
        </w:rPr>
        <w:t xml:space="preserve"> </w:t>
      </w:r>
    </w:p>
    <w:p w14:paraId="20CF7C9A" w14:textId="77777777" w:rsidR="00BE6139" w:rsidRPr="008544FA" w:rsidRDefault="00BE6139" w:rsidP="00BE6139">
      <w:pPr>
        <w:autoSpaceDE w:val="0"/>
        <w:autoSpaceDN w:val="0"/>
        <w:adjustRightInd w:val="0"/>
        <w:rPr>
          <w:rFonts w:ascii="Arial" w:hAnsi="Arial" w:cs="Arial"/>
        </w:rPr>
      </w:pPr>
      <w:proofErr w:type="gramStart"/>
      <w:r w:rsidRPr="008544FA">
        <w:rPr>
          <w:rFonts w:ascii="Arial" w:hAnsi="Arial" w:cs="Arial"/>
        </w:rPr>
        <w:t>For the purpose of</w:t>
      </w:r>
      <w:proofErr w:type="gramEnd"/>
      <w:r w:rsidRPr="008544FA">
        <w:rPr>
          <w:rFonts w:ascii="Arial" w:hAnsi="Arial" w:cs="Arial"/>
        </w:rPr>
        <w:t xml:space="preserve"> this program, specialty crops are defined as commonly recognized fruits, vegetables, tree nuts, dried fruits, and nursery crops (including floriculture and horticulture). Feed crops, food grains, livestock, dairy products, and oil seed crops are NOT eligible. For a list of eligible specialty crops visit the USDA Specialty Crop Block Grant website at: </w:t>
      </w:r>
      <w:hyperlink r:id="rId13" w:history="1">
        <w:r w:rsidRPr="008544FA">
          <w:rPr>
            <w:rStyle w:val="Hyperlink"/>
            <w:rFonts w:ascii="Arial" w:hAnsi="Arial" w:cs="Arial"/>
          </w:rPr>
          <w:t>http://www.ams.usda.gov/scbgp</w:t>
        </w:r>
      </w:hyperlink>
    </w:p>
    <w:p w14:paraId="01244B9D" w14:textId="3D2A9EE2" w:rsidR="00457031" w:rsidRDefault="00457031" w:rsidP="000645BE">
      <w:pPr>
        <w:autoSpaceDE w:val="0"/>
        <w:autoSpaceDN w:val="0"/>
        <w:adjustRightInd w:val="0"/>
        <w:rPr>
          <w:rFonts w:ascii="Arial" w:hAnsi="Arial" w:cs="Arial"/>
        </w:rPr>
      </w:pPr>
    </w:p>
    <w:p w14:paraId="6A2357AE" w14:textId="77777777" w:rsidR="00BE2D2F" w:rsidRPr="003D6AD0" w:rsidRDefault="00BE2D2F" w:rsidP="00BE2D2F">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t>Letters of Support</w:t>
      </w:r>
    </w:p>
    <w:p w14:paraId="68E7A7E4" w14:textId="77777777" w:rsidR="00BE2D2F" w:rsidRPr="00087A89" w:rsidRDefault="00BE2D2F" w:rsidP="00BE2D2F">
      <w:pPr>
        <w:autoSpaceDE w:val="0"/>
        <w:autoSpaceDN w:val="0"/>
        <w:adjustRightInd w:val="0"/>
        <w:rPr>
          <w:rFonts w:ascii="Arial" w:hAnsi="Arial" w:cs="Arial"/>
        </w:rPr>
      </w:pPr>
      <w:r w:rsidRPr="00087A89">
        <w:rPr>
          <w:rFonts w:ascii="Arial" w:hAnsi="Arial" w:cs="Arial"/>
        </w:rPr>
        <w:t>Letters of support must accompany each application.  Proposals must have a letter of support from a minimum of three (3) specialty crop producers in Oklahoma.  Letters can be sent as an attachment and will not count against the page total of the application.</w:t>
      </w:r>
    </w:p>
    <w:p w14:paraId="1A20D56F" w14:textId="77777777" w:rsidR="00BE2D2F" w:rsidRPr="00087A89" w:rsidRDefault="00BE2D2F" w:rsidP="00BE2D2F">
      <w:pPr>
        <w:autoSpaceDE w:val="0"/>
        <w:autoSpaceDN w:val="0"/>
        <w:adjustRightInd w:val="0"/>
        <w:rPr>
          <w:rFonts w:ascii="Arial" w:hAnsi="Arial" w:cs="Arial"/>
          <w:color w:val="000000"/>
        </w:rPr>
      </w:pPr>
    </w:p>
    <w:p w14:paraId="2E179543" w14:textId="2655CF6B" w:rsidR="000D162F" w:rsidRPr="003D6AD0" w:rsidRDefault="000D162F" w:rsidP="009017E0">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t>Expenditures</w:t>
      </w:r>
    </w:p>
    <w:p w14:paraId="70B2D8C5" w14:textId="7468B586" w:rsidR="00906C8F" w:rsidRDefault="00334776" w:rsidP="00687042">
      <w:pPr>
        <w:autoSpaceDE w:val="0"/>
        <w:autoSpaceDN w:val="0"/>
        <w:adjustRightInd w:val="0"/>
        <w:rPr>
          <w:rFonts w:ascii="Arial" w:hAnsi="Arial" w:cs="Arial"/>
          <w:color w:val="000000"/>
          <w:u w:val="single"/>
        </w:rPr>
      </w:pPr>
      <w:r w:rsidRPr="003D6AD0">
        <w:rPr>
          <w:rFonts w:ascii="Arial" w:hAnsi="Arial" w:cs="Arial"/>
          <w:color w:val="000000"/>
        </w:rPr>
        <w:t xml:space="preserve">Generally, expenses that are necessary and reasonable for proper and efficient performance and administration of the project are eligible. Grant funds may not be used to supplant normal business costs but instead must be used to cover the cost incurred for the approved </w:t>
      </w:r>
      <w:r w:rsidR="0001077F" w:rsidRPr="003D6AD0">
        <w:rPr>
          <w:rFonts w:ascii="Arial" w:hAnsi="Arial" w:cs="Arial"/>
          <w:color w:val="000000"/>
        </w:rPr>
        <w:t xml:space="preserve">proposed activities. </w:t>
      </w:r>
      <w:r w:rsidR="00196C05" w:rsidRPr="003D6AD0">
        <w:rPr>
          <w:rFonts w:ascii="Arial" w:hAnsi="Arial" w:cs="Arial"/>
          <w:color w:val="000000"/>
        </w:rPr>
        <w:t>All budget items should support enhancing the competitiveness of specialty crops and</w:t>
      </w:r>
      <w:r w:rsidR="00687042" w:rsidRPr="003D6AD0">
        <w:rPr>
          <w:rFonts w:ascii="Arial" w:hAnsi="Arial" w:cs="Arial"/>
          <w:color w:val="000000"/>
        </w:rPr>
        <w:t xml:space="preserve"> </w:t>
      </w:r>
      <w:r w:rsidR="00196C05" w:rsidRPr="003D6AD0">
        <w:rPr>
          <w:rFonts w:ascii="Arial" w:hAnsi="Arial" w:cs="Arial"/>
          <w:color w:val="000000"/>
        </w:rPr>
        <w:t xml:space="preserve">correlate to the goal(s) of the project. </w:t>
      </w:r>
      <w:r w:rsidR="00DA5ED1" w:rsidRPr="004340E1">
        <w:rPr>
          <w:rFonts w:ascii="Arial" w:hAnsi="Arial" w:cs="Arial"/>
          <w:color w:val="000000"/>
          <w:u w:val="single"/>
        </w:rPr>
        <w:t>For the 20</w:t>
      </w:r>
      <w:r w:rsidR="00C95F2A">
        <w:rPr>
          <w:rFonts w:ascii="Arial" w:hAnsi="Arial" w:cs="Arial"/>
          <w:color w:val="000000"/>
          <w:u w:val="single"/>
        </w:rPr>
        <w:t>23</w:t>
      </w:r>
      <w:r w:rsidR="00DA5ED1" w:rsidRPr="004340E1">
        <w:rPr>
          <w:rFonts w:ascii="Arial" w:hAnsi="Arial" w:cs="Arial"/>
          <w:color w:val="000000"/>
          <w:u w:val="single"/>
        </w:rPr>
        <w:t xml:space="preserve"> </w:t>
      </w:r>
      <w:r w:rsidR="00547B48" w:rsidRPr="004340E1">
        <w:rPr>
          <w:rFonts w:ascii="Arial" w:hAnsi="Arial" w:cs="Arial"/>
          <w:color w:val="000000"/>
          <w:u w:val="single"/>
        </w:rPr>
        <w:t xml:space="preserve">grant application, </w:t>
      </w:r>
      <w:r w:rsidR="004340E1" w:rsidRPr="004340E1">
        <w:rPr>
          <w:rFonts w:ascii="Arial" w:hAnsi="Arial" w:cs="Arial"/>
          <w:color w:val="000000"/>
          <w:u w:val="single"/>
        </w:rPr>
        <w:t>t</w:t>
      </w:r>
      <w:r w:rsidR="00547B48" w:rsidRPr="004340E1">
        <w:rPr>
          <w:rFonts w:ascii="Arial" w:hAnsi="Arial" w:cs="Arial"/>
          <w:color w:val="000000"/>
          <w:u w:val="single"/>
        </w:rPr>
        <w:t xml:space="preserve">ravel to National Conferences </w:t>
      </w:r>
      <w:r w:rsidR="004340E1">
        <w:rPr>
          <w:rFonts w:ascii="Arial" w:hAnsi="Arial" w:cs="Arial"/>
          <w:color w:val="000000"/>
          <w:u w:val="single"/>
        </w:rPr>
        <w:t xml:space="preserve">or trade </w:t>
      </w:r>
      <w:r w:rsidR="00585999">
        <w:rPr>
          <w:rFonts w:ascii="Arial" w:hAnsi="Arial" w:cs="Arial"/>
          <w:color w:val="000000"/>
          <w:u w:val="single"/>
        </w:rPr>
        <w:t xml:space="preserve">association meetings </w:t>
      </w:r>
      <w:r w:rsidR="00547B48" w:rsidRPr="004340E1">
        <w:rPr>
          <w:rFonts w:ascii="Arial" w:hAnsi="Arial" w:cs="Arial"/>
          <w:color w:val="000000"/>
          <w:u w:val="single"/>
        </w:rPr>
        <w:t>will not be eligible for gr</w:t>
      </w:r>
      <w:r w:rsidR="00547B48" w:rsidRPr="001A0D47">
        <w:rPr>
          <w:rFonts w:ascii="Arial" w:hAnsi="Arial" w:cs="Arial"/>
          <w:color w:val="000000"/>
          <w:u w:val="single"/>
        </w:rPr>
        <w:t>ant funding. However, travel to grower meetings or conferences within the State will be allowed.</w:t>
      </w:r>
    </w:p>
    <w:p w14:paraId="77CB19E6" w14:textId="77777777" w:rsidR="00906C8F" w:rsidRDefault="00906C8F" w:rsidP="00687042">
      <w:pPr>
        <w:autoSpaceDE w:val="0"/>
        <w:autoSpaceDN w:val="0"/>
        <w:adjustRightInd w:val="0"/>
        <w:rPr>
          <w:rFonts w:ascii="Arial" w:hAnsi="Arial" w:cs="Arial"/>
          <w:color w:val="000000"/>
          <w:u w:val="single"/>
        </w:rPr>
      </w:pPr>
    </w:p>
    <w:p w14:paraId="71931F69" w14:textId="77777777" w:rsidR="00261FC8" w:rsidRPr="008544FA" w:rsidRDefault="00261FC8" w:rsidP="00261FC8">
      <w:pPr>
        <w:autoSpaceDE w:val="0"/>
        <w:autoSpaceDN w:val="0"/>
        <w:adjustRightInd w:val="0"/>
        <w:spacing w:after="120"/>
        <w:rPr>
          <w:rFonts w:ascii="Arial" w:hAnsi="Arial" w:cs="Arial"/>
          <w:bCs/>
          <w:sz w:val="28"/>
          <w:szCs w:val="28"/>
        </w:rPr>
      </w:pPr>
      <w:bookmarkStart w:id="0" w:name="_Hlk80019024"/>
      <w:r w:rsidRPr="008544FA">
        <w:rPr>
          <w:rFonts w:ascii="Arial" w:hAnsi="Arial" w:cs="Arial"/>
          <w:b/>
          <w:bCs/>
          <w:sz w:val="28"/>
          <w:szCs w:val="28"/>
        </w:rPr>
        <w:t xml:space="preserve">Allowable Cost, Unallowable Cost and Restrictions </w:t>
      </w:r>
    </w:p>
    <w:bookmarkEnd w:id="0"/>
    <w:p w14:paraId="3428E306" w14:textId="77777777" w:rsidR="00261FC8" w:rsidRPr="008544FA" w:rsidRDefault="00261FC8" w:rsidP="00261FC8">
      <w:pPr>
        <w:rPr>
          <w:rFonts w:ascii="Arial" w:hAnsi="Arial" w:cs="Arial"/>
        </w:rPr>
      </w:pPr>
      <w:r w:rsidRPr="008544FA">
        <w:rPr>
          <w:rFonts w:ascii="Arial" w:hAnsi="Arial" w:cs="Arial"/>
        </w:rPr>
        <w:t>The</w:t>
      </w:r>
      <w:r w:rsidRPr="008544FA">
        <w:rPr>
          <w:rFonts w:ascii="Arial" w:hAnsi="Arial" w:cs="Arial"/>
          <w:spacing w:val="-10"/>
        </w:rPr>
        <w:t xml:space="preserve"> </w:t>
      </w:r>
      <w:r w:rsidRPr="008544FA">
        <w:rPr>
          <w:rFonts w:ascii="Arial" w:hAnsi="Arial" w:cs="Arial"/>
        </w:rPr>
        <w:t>following</w:t>
      </w:r>
      <w:r w:rsidRPr="008544FA">
        <w:rPr>
          <w:rFonts w:ascii="Arial" w:hAnsi="Arial" w:cs="Arial"/>
          <w:spacing w:val="-5"/>
        </w:rPr>
        <w:t xml:space="preserve"> </w:t>
      </w:r>
      <w:r w:rsidRPr="008544FA">
        <w:rPr>
          <w:rFonts w:ascii="Arial" w:hAnsi="Arial" w:cs="Arial"/>
        </w:rPr>
        <w:t>list</w:t>
      </w:r>
      <w:r w:rsidRPr="008544FA">
        <w:rPr>
          <w:rFonts w:ascii="Arial" w:hAnsi="Arial" w:cs="Arial"/>
          <w:spacing w:val="-8"/>
        </w:rPr>
        <w:t xml:space="preserve"> </w:t>
      </w:r>
      <w:r w:rsidRPr="008544FA">
        <w:rPr>
          <w:rFonts w:ascii="Arial" w:hAnsi="Arial" w:cs="Arial"/>
        </w:rPr>
        <w:t>summarizes</w:t>
      </w:r>
      <w:r w:rsidRPr="008544FA">
        <w:rPr>
          <w:rFonts w:ascii="Arial" w:hAnsi="Arial" w:cs="Arial"/>
          <w:spacing w:val="-9"/>
        </w:rPr>
        <w:t xml:space="preserve"> </w:t>
      </w:r>
      <w:r w:rsidRPr="008544FA">
        <w:rPr>
          <w:rFonts w:ascii="Arial" w:hAnsi="Arial" w:cs="Arial"/>
        </w:rPr>
        <w:t>specific funding restrictions under the SCBG program.</w:t>
      </w:r>
      <w:r w:rsidRPr="008544FA">
        <w:rPr>
          <w:rFonts w:ascii="Arial" w:hAnsi="Arial" w:cs="Arial"/>
          <w:spacing w:val="32"/>
        </w:rPr>
        <w:t xml:space="preserve"> </w:t>
      </w:r>
      <w:r w:rsidRPr="008544FA">
        <w:rPr>
          <w:rFonts w:ascii="Arial" w:hAnsi="Arial" w:cs="Arial"/>
        </w:rPr>
        <w:t>This</w:t>
      </w:r>
      <w:r w:rsidRPr="008544FA">
        <w:rPr>
          <w:rFonts w:ascii="Arial" w:hAnsi="Arial" w:cs="Arial"/>
          <w:spacing w:val="-5"/>
        </w:rPr>
        <w:t xml:space="preserve"> </w:t>
      </w:r>
      <w:r w:rsidRPr="008544FA">
        <w:rPr>
          <w:rFonts w:ascii="Arial" w:hAnsi="Arial" w:cs="Arial"/>
        </w:rPr>
        <w:t>list</w:t>
      </w:r>
      <w:r w:rsidRPr="008544FA">
        <w:rPr>
          <w:rFonts w:ascii="Arial" w:hAnsi="Arial" w:cs="Arial"/>
          <w:spacing w:val="-6"/>
        </w:rPr>
        <w:t xml:space="preserve"> </w:t>
      </w:r>
      <w:r w:rsidRPr="008544FA">
        <w:rPr>
          <w:rFonts w:ascii="Arial" w:hAnsi="Arial" w:cs="Arial"/>
        </w:rPr>
        <w:t>is</w:t>
      </w:r>
      <w:r w:rsidRPr="008544FA">
        <w:rPr>
          <w:rFonts w:ascii="Arial" w:hAnsi="Arial" w:cs="Arial"/>
          <w:spacing w:val="-8"/>
        </w:rPr>
        <w:t xml:space="preserve"> </w:t>
      </w:r>
      <w:r w:rsidRPr="008544FA">
        <w:rPr>
          <w:rFonts w:ascii="Arial" w:hAnsi="Arial" w:cs="Arial"/>
        </w:rPr>
        <w:t>not</w:t>
      </w:r>
      <w:r w:rsidRPr="008544FA">
        <w:rPr>
          <w:rFonts w:ascii="Arial" w:hAnsi="Arial" w:cs="Arial"/>
          <w:spacing w:val="1"/>
        </w:rPr>
        <w:t xml:space="preserve"> </w:t>
      </w:r>
      <w:r w:rsidRPr="008544FA">
        <w:rPr>
          <w:rFonts w:ascii="Arial" w:hAnsi="Arial" w:cs="Arial"/>
        </w:rPr>
        <w:t xml:space="preserve">intended to be all-inclusive. Applicants should consult the Federal Cost Principles </w:t>
      </w:r>
      <w:hyperlink r:id="rId14">
        <w:r w:rsidRPr="008544FA">
          <w:rPr>
            <w:rFonts w:ascii="Arial" w:hAnsi="Arial" w:cs="Arial"/>
          </w:rPr>
          <w:t>(</w:t>
        </w:r>
        <w:r w:rsidRPr="008544FA">
          <w:rPr>
            <w:rFonts w:ascii="Arial" w:hAnsi="Arial" w:cs="Arial"/>
            <w:color w:val="0000FF"/>
            <w:u w:val="single" w:color="0000FF"/>
          </w:rPr>
          <w:t>Subpart E-Cost Principles of 2 CFR § 200</w:t>
        </w:r>
        <w:r w:rsidRPr="008544FA">
          <w:rPr>
            <w:rFonts w:ascii="Arial" w:hAnsi="Arial" w:cs="Arial"/>
            <w:color w:val="0000FF"/>
          </w:rPr>
          <w:t xml:space="preserve"> </w:t>
        </w:r>
      </w:hyperlink>
      <w:r w:rsidRPr="008544FA">
        <w:rPr>
          <w:rFonts w:ascii="Arial" w:hAnsi="Arial" w:cs="Arial"/>
        </w:rPr>
        <w:t>) for</w:t>
      </w:r>
      <w:r w:rsidRPr="008544FA">
        <w:rPr>
          <w:rFonts w:ascii="Arial" w:hAnsi="Arial" w:cs="Arial"/>
          <w:spacing w:val="1"/>
        </w:rPr>
        <w:t xml:space="preserve"> </w:t>
      </w:r>
      <w:r w:rsidRPr="008544FA">
        <w:rPr>
          <w:rFonts w:ascii="Arial" w:hAnsi="Arial" w:cs="Arial"/>
          <w:spacing w:val="-1"/>
        </w:rPr>
        <w:t>the</w:t>
      </w:r>
      <w:r w:rsidRPr="008544FA">
        <w:rPr>
          <w:rFonts w:ascii="Arial" w:hAnsi="Arial" w:cs="Arial"/>
          <w:spacing w:val="-4"/>
        </w:rPr>
        <w:t xml:space="preserve"> </w:t>
      </w:r>
      <w:r w:rsidRPr="008544FA">
        <w:rPr>
          <w:rFonts w:ascii="Arial" w:hAnsi="Arial" w:cs="Arial"/>
          <w:spacing w:val="-1"/>
        </w:rPr>
        <w:t>complete</w:t>
      </w:r>
      <w:r w:rsidRPr="008544FA">
        <w:rPr>
          <w:rFonts w:ascii="Arial" w:hAnsi="Arial" w:cs="Arial"/>
          <w:spacing w:val="-4"/>
        </w:rPr>
        <w:t xml:space="preserve"> </w:t>
      </w:r>
      <w:r w:rsidRPr="008544FA">
        <w:rPr>
          <w:rFonts w:ascii="Arial" w:hAnsi="Arial" w:cs="Arial"/>
          <w:spacing w:val="-1"/>
        </w:rPr>
        <w:t>explanation</w:t>
      </w:r>
      <w:r w:rsidRPr="008544FA">
        <w:rPr>
          <w:rFonts w:ascii="Arial" w:hAnsi="Arial" w:cs="Arial"/>
          <w:spacing w:val="-3"/>
        </w:rPr>
        <w:t xml:space="preserve"> </w:t>
      </w:r>
      <w:r w:rsidRPr="008544FA">
        <w:rPr>
          <w:rFonts w:ascii="Arial" w:hAnsi="Arial" w:cs="Arial"/>
          <w:spacing w:val="-1"/>
        </w:rPr>
        <w:t>of</w:t>
      </w:r>
      <w:r w:rsidRPr="008544FA">
        <w:rPr>
          <w:rFonts w:ascii="Arial" w:hAnsi="Arial" w:cs="Arial"/>
          <w:spacing w:val="-4"/>
        </w:rPr>
        <w:t xml:space="preserve"> </w:t>
      </w:r>
      <w:r w:rsidRPr="008544FA">
        <w:rPr>
          <w:rFonts w:ascii="Arial" w:hAnsi="Arial" w:cs="Arial"/>
          <w:spacing w:val="-1"/>
        </w:rPr>
        <w:t>the</w:t>
      </w:r>
      <w:r w:rsidRPr="008544FA">
        <w:rPr>
          <w:rFonts w:ascii="Arial" w:hAnsi="Arial" w:cs="Arial"/>
          <w:spacing w:val="-3"/>
        </w:rPr>
        <w:t xml:space="preserve"> </w:t>
      </w:r>
      <w:r w:rsidRPr="008544FA">
        <w:rPr>
          <w:rFonts w:ascii="Arial" w:hAnsi="Arial" w:cs="Arial"/>
          <w:spacing w:val="-1"/>
        </w:rPr>
        <w:t>allowability</w:t>
      </w:r>
      <w:r w:rsidRPr="008544FA">
        <w:rPr>
          <w:rFonts w:ascii="Arial" w:hAnsi="Arial" w:cs="Arial"/>
          <w:spacing w:val="-4"/>
        </w:rPr>
        <w:t xml:space="preserve"> </w:t>
      </w:r>
      <w:r w:rsidRPr="008544FA">
        <w:rPr>
          <w:rFonts w:ascii="Arial" w:hAnsi="Arial" w:cs="Arial"/>
          <w:spacing w:val="-1"/>
        </w:rPr>
        <w:t>of</w:t>
      </w:r>
      <w:r w:rsidRPr="008544FA">
        <w:rPr>
          <w:rFonts w:ascii="Arial" w:hAnsi="Arial" w:cs="Arial"/>
          <w:spacing w:val="-4"/>
        </w:rPr>
        <w:t xml:space="preserve"> </w:t>
      </w:r>
      <w:r w:rsidRPr="008544FA">
        <w:rPr>
          <w:rFonts w:ascii="Arial" w:hAnsi="Arial" w:cs="Arial"/>
          <w:spacing w:val="-1"/>
        </w:rPr>
        <w:t>costs.</w:t>
      </w:r>
      <w:r w:rsidRPr="008544FA">
        <w:rPr>
          <w:rFonts w:ascii="Arial" w:hAnsi="Arial" w:cs="Arial"/>
          <w:spacing w:val="-4"/>
        </w:rPr>
        <w:t xml:space="preserve"> </w:t>
      </w:r>
    </w:p>
    <w:p w14:paraId="1F9A3BF7" w14:textId="5952B8AC" w:rsidR="00261FC8" w:rsidRDefault="00261FC8" w:rsidP="00261FC8">
      <w:pPr>
        <w:rPr>
          <w:rFonts w:ascii="Arial" w:hAnsi="Arial" w:cs="Arial"/>
        </w:rPr>
      </w:pPr>
    </w:p>
    <w:p w14:paraId="7AFB43F3" w14:textId="77777777" w:rsidR="00261FC8" w:rsidRPr="006A074E" w:rsidRDefault="00261FC8" w:rsidP="00261FC8">
      <w:pPr>
        <w:rPr>
          <w:rFonts w:ascii="Arial" w:hAnsi="Arial" w:cs="Arial"/>
          <w:b/>
          <w:bCs/>
          <w:sz w:val="20"/>
          <w:szCs w:val="20"/>
        </w:rPr>
      </w:pPr>
      <w:bookmarkStart w:id="1" w:name="Note:_Allowable_costs_listed_below_may_a"/>
      <w:bookmarkEnd w:id="1"/>
      <w:r w:rsidRPr="008544FA">
        <w:rPr>
          <w:rFonts w:ascii="Arial" w:hAnsi="Arial" w:cs="Arial"/>
          <w:b/>
          <w:i/>
          <w:sz w:val="20"/>
          <w:szCs w:val="20"/>
        </w:rPr>
        <w:t xml:space="preserve">Note: </w:t>
      </w:r>
      <w:r w:rsidRPr="008544FA">
        <w:rPr>
          <w:rFonts w:ascii="Arial" w:hAnsi="Arial" w:cs="Arial"/>
          <w:b/>
          <w:bCs/>
          <w:sz w:val="20"/>
          <w:szCs w:val="20"/>
        </w:rPr>
        <w:t>Allowable costs listed below may also be cost shared or brought as part of the required match. Unallowable costs cannot be</w:t>
      </w:r>
      <w:r w:rsidRPr="008544FA">
        <w:rPr>
          <w:rFonts w:ascii="Arial" w:hAnsi="Arial" w:cs="Arial"/>
          <w:b/>
          <w:bCs/>
          <w:spacing w:val="1"/>
          <w:sz w:val="20"/>
          <w:szCs w:val="20"/>
        </w:rPr>
        <w:t xml:space="preserve"> </w:t>
      </w:r>
      <w:r w:rsidRPr="008544FA">
        <w:rPr>
          <w:rFonts w:ascii="Arial" w:hAnsi="Arial" w:cs="Arial"/>
          <w:b/>
          <w:bCs/>
          <w:sz w:val="20"/>
          <w:szCs w:val="20"/>
        </w:rPr>
        <w:t>brought</w:t>
      </w:r>
      <w:r w:rsidRPr="008544FA">
        <w:rPr>
          <w:rFonts w:ascii="Arial" w:hAnsi="Arial" w:cs="Arial"/>
          <w:b/>
          <w:bCs/>
          <w:spacing w:val="-7"/>
          <w:sz w:val="20"/>
          <w:szCs w:val="20"/>
        </w:rPr>
        <w:t xml:space="preserve"> </w:t>
      </w:r>
      <w:r w:rsidRPr="008544FA">
        <w:rPr>
          <w:rFonts w:ascii="Arial" w:hAnsi="Arial" w:cs="Arial"/>
          <w:b/>
          <w:bCs/>
          <w:sz w:val="20"/>
          <w:szCs w:val="20"/>
        </w:rPr>
        <w:t>as</w:t>
      </w:r>
      <w:r w:rsidRPr="008544FA">
        <w:rPr>
          <w:rFonts w:ascii="Arial" w:hAnsi="Arial" w:cs="Arial"/>
          <w:b/>
          <w:bCs/>
          <w:spacing w:val="-4"/>
          <w:sz w:val="20"/>
          <w:szCs w:val="20"/>
        </w:rPr>
        <w:t xml:space="preserve"> </w:t>
      </w:r>
      <w:r w:rsidRPr="008544FA">
        <w:rPr>
          <w:rFonts w:ascii="Arial" w:hAnsi="Arial" w:cs="Arial"/>
          <w:b/>
          <w:bCs/>
          <w:sz w:val="20"/>
          <w:szCs w:val="20"/>
        </w:rPr>
        <w:t>a</w:t>
      </w:r>
      <w:r w:rsidRPr="008544FA">
        <w:rPr>
          <w:rFonts w:ascii="Arial" w:hAnsi="Arial" w:cs="Arial"/>
          <w:b/>
          <w:bCs/>
          <w:spacing w:val="-6"/>
          <w:sz w:val="20"/>
          <w:szCs w:val="20"/>
        </w:rPr>
        <w:t xml:space="preserve"> </w:t>
      </w:r>
      <w:r w:rsidRPr="008544FA">
        <w:rPr>
          <w:rFonts w:ascii="Arial" w:hAnsi="Arial" w:cs="Arial"/>
          <w:b/>
          <w:bCs/>
          <w:sz w:val="20"/>
          <w:szCs w:val="20"/>
        </w:rPr>
        <w:t>match</w:t>
      </w:r>
    </w:p>
    <w:p w14:paraId="146ABD96" w14:textId="0F484395" w:rsidR="00261FC8" w:rsidRDefault="00261FC8" w:rsidP="00261FC8">
      <w:pPr>
        <w:rPr>
          <w:rFonts w:ascii="Arial" w:hAnsi="Arial" w:cs="Arial"/>
        </w:rPr>
      </w:pPr>
    </w:p>
    <w:p w14:paraId="62555BFB" w14:textId="2C4CA5E3" w:rsidR="00BC0515" w:rsidRDefault="00BC0515">
      <w:pPr>
        <w:rPr>
          <w:rFonts w:ascii="Arial" w:hAnsi="Arial" w:cs="Arial"/>
        </w:rPr>
      </w:pPr>
      <w:r>
        <w:rPr>
          <w:rFonts w:ascii="Arial" w:hAnsi="Arial" w:cs="Arial"/>
        </w:rPr>
        <w:br w:type="page"/>
      </w:r>
    </w:p>
    <w:p w14:paraId="1384CFFB" w14:textId="77777777" w:rsidR="00452CCA" w:rsidRDefault="00452CCA" w:rsidP="00261FC8">
      <w:pPr>
        <w:rPr>
          <w:rFonts w:ascii="Arial" w:hAnsi="Arial" w:cs="Arial"/>
        </w:rPr>
      </w:pPr>
    </w:p>
    <w:p w14:paraId="1AB8C967" w14:textId="77777777" w:rsidR="00452CCA" w:rsidRPr="006A074E" w:rsidRDefault="00452CCA" w:rsidP="00261FC8">
      <w:pPr>
        <w:rPr>
          <w:rFonts w:ascii="Arial" w:hAnsi="Arial" w:cs="Arial"/>
        </w:rPr>
      </w:pPr>
    </w:p>
    <w:tbl>
      <w:tblPr>
        <w:tblW w:w="10630" w:type="dxa"/>
        <w:tblInd w:w="-550" w:type="dxa"/>
        <w:tblBorders>
          <w:top w:val="single" w:sz="8" w:space="0" w:color="206C1A"/>
          <w:left w:val="single" w:sz="8" w:space="0" w:color="206C1A"/>
          <w:bottom w:val="single" w:sz="8" w:space="0" w:color="206C1A"/>
          <w:right w:val="single" w:sz="8" w:space="0" w:color="206C1A"/>
          <w:insideH w:val="single" w:sz="8" w:space="0" w:color="206C1A"/>
          <w:insideV w:val="single" w:sz="8" w:space="0" w:color="206C1A"/>
        </w:tblBorders>
        <w:tblLayout w:type="fixed"/>
        <w:tblCellMar>
          <w:left w:w="0" w:type="dxa"/>
          <w:right w:w="0" w:type="dxa"/>
        </w:tblCellMar>
        <w:tblLook w:val="01E0" w:firstRow="1" w:lastRow="1" w:firstColumn="1" w:lastColumn="1" w:noHBand="0" w:noVBand="0"/>
      </w:tblPr>
      <w:tblGrid>
        <w:gridCol w:w="2690"/>
        <w:gridCol w:w="1890"/>
        <w:gridCol w:w="6050"/>
      </w:tblGrid>
      <w:tr w:rsidR="00261FC8" w:rsidRPr="006A074E" w14:paraId="388A1822" w14:textId="77777777" w:rsidTr="00452836">
        <w:trPr>
          <w:trHeight w:val="1010"/>
        </w:trPr>
        <w:tc>
          <w:tcPr>
            <w:tcW w:w="2690" w:type="dxa"/>
            <w:tcBorders>
              <w:bottom w:val="single" w:sz="4" w:space="0" w:color="000000"/>
              <w:right w:val="nil"/>
            </w:tcBorders>
            <w:shd w:val="clear" w:color="auto" w:fill="365F91"/>
          </w:tcPr>
          <w:p w14:paraId="5DF7E427" w14:textId="77777777" w:rsidR="00261FC8" w:rsidRPr="006A074E" w:rsidRDefault="00261FC8" w:rsidP="00452836">
            <w:pPr>
              <w:pStyle w:val="TableParagraph"/>
              <w:spacing w:before="12"/>
              <w:ind w:left="0"/>
              <w:rPr>
                <w:rFonts w:ascii="Arial" w:hAnsi="Arial" w:cs="Arial"/>
              </w:rPr>
            </w:pPr>
          </w:p>
          <w:p w14:paraId="09F8A302" w14:textId="77777777" w:rsidR="00261FC8" w:rsidRPr="006A074E" w:rsidRDefault="00261FC8" w:rsidP="00452836">
            <w:pPr>
              <w:pStyle w:val="TableParagraph"/>
              <w:ind w:left="589" w:right="580"/>
              <w:jc w:val="center"/>
              <w:rPr>
                <w:rFonts w:ascii="Arial" w:hAnsi="Arial" w:cs="Arial"/>
                <w:b/>
              </w:rPr>
            </w:pPr>
            <w:r w:rsidRPr="006A074E">
              <w:rPr>
                <w:rFonts w:ascii="Arial" w:hAnsi="Arial" w:cs="Arial"/>
                <w:b/>
                <w:color w:val="FFFFFF"/>
              </w:rPr>
              <w:t>Cost</w:t>
            </w:r>
            <w:r w:rsidRPr="006A074E">
              <w:rPr>
                <w:rFonts w:ascii="Arial" w:hAnsi="Arial" w:cs="Arial"/>
                <w:b/>
                <w:color w:val="FFFFFF"/>
                <w:spacing w:val="-3"/>
              </w:rPr>
              <w:t xml:space="preserve"> </w:t>
            </w:r>
            <w:r w:rsidRPr="006A074E">
              <w:rPr>
                <w:rFonts w:ascii="Arial" w:hAnsi="Arial" w:cs="Arial"/>
                <w:b/>
                <w:color w:val="FFFFFF"/>
              </w:rPr>
              <w:t>Category</w:t>
            </w:r>
          </w:p>
        </w:tc>
        <w:tc>
          <w:tcPr>
            <w:tcW w:w="1890" w:type="dxa"/>
            <w:tcBorders>
              <w:left w:val="nil"/>
              <w:bottom w:val="single" w:sz="8" w:space="0" w:color="1F487C"/>
              <w:right w:val="nil"/>
            </w:tcBorders>
            <w:shd w:val="clear" w:color="auto" w:fill="365F91"/>
          </w:tcPr>
          <w:p w14:paraId="22923A5A" w14:textId="77777777" w:rsidR="00261FC8" w:rsidRPr="006A074E" w:rsidRDefault="00261FC8" w:rsidP="00452836">
            <w:pPr>
              <w:pStyle w:val="TableParagraph"/>
              <w:spacing w:line="276" w:lineRule="auto"/>
              <w:ind w:left="0" w:right="166"/>
              <w:jc w:val="center"/>
              <w:rPr>
                <w:rFonts w:ascii="Arial" w:hAnsi="Arial" w:cs="Arial"/>
                <w:b/>
              </w:rPr>
            </w:pPr>
            <w:r w:rsidRPr="006A074E">
              <w:rPr>
                <w:rFonts w:ascii="Arial" w:hAnsi="Arial" w:cs="Arial"/>
                <w:b/>
                <w:color w:val="FFFFFF"/>
              </w:rPr>
              <w:t>Affected</w:t>
            </w:r>
            <w:r w:rsidRPr="006A074E">
              <w:rPr>
                <w:rFonts w:ascii="Arial" w:hAnsi="Arial" w:cs="Arial"/>
                <w:b/>
                <w:color w:val="FFFFFF"/>
                <w:spacing w:val="1"/>
              </w:rPr>
              <w:t xml:space="preserve"> </w:t>
            </w:r>
            <w:r w:rsidRPr="006A074E">
              <w:rPr>
                <w:rFonts w:ascii="Arial" w:hAnsi="Arial" w:cs="Arial"/>
                <w:b/>
                <w:color w:val="FFFFFF"/>
                <w:spacing w:val="-1"/>
              </w:rPr>
              <w:t>AMS</w:t>
            </w:r>
            <w:r w:rsidRPr="006A074E">
              <w:rPr>
                <w:rFonts w:ascii="Arial" w:hAnsi="Arial" w:cs="Arial"/>
                <w:b/>
                <w:color w:val="FFFFFF"/>
                <w:spacing w:val="-10"/>
              </w:rPr>
              <w:t xml:space="preserve"> </w:t>
            </w:r>
            <w:r>
              <w:rPr>
                <w:rFonts w:ascii="Arial" w:hAnsi="Arial" w:cs="Arial"/>
                <w:b/>
                <w:color w:val="FFFFFF"/>
                <w:spacing w:val="-10"/>
              </w:rPr>
              <w:t>G</w:t>
            </w:r>
            <w:r w:rsidRPr="006A074E">
              <w:rPr>
                <w:rFonts w:ascii="Arial" w:hAnsi="Arial" w:cs="Arial"/>
                <w:b/>
                <w:color w:val="FFFFFF"/>
                <w:spacing w:val="-1"/>
              </w:rPr>
              <w:t>rant</w:t>
            </w:r>
            <w:r>
              <w:rPr>
                <w:rFonts w:ascii="Arial" w:hAnsi="Arial" w:cs="Arial"/>
                <w:b/>
                <w:color w:val="FFFFFF"/>
                <w:spacing w:val="-1"/>
              </w:rPr>
              <w:t xml:space="preserve"> </w:t>
            </w:r>
            <w:r w:rsidRPr="006A074E">
              <w:rPr>
                <w:rFonts w:ascii="Arial" w:hAnsi="Arial" w:cs="Arial"/>
                <w:b/>
                <w:color w:val="FFFFFF"/>
              </w:rPr>
              <w:t>Program(s</w:t>
            </w:r>
            <w:r>
              <w:rPr>
                <w:rFonts w:ascii="Arial" w:hAnsi="Arial" w:cs="Arial"/>
                <w:b/>
                <w:color w:val="FFFFFF"/>
              </w:rPr>
              <w:t>)</w:t>
            </w:r>
          </w:p>
        </w:tc>
        <w:tc>
          <w:tcPr>
            <w:tcW w:w="6050" w:type="dxa"/>
            <w:tcBorders>
              <w:left w:val="nil"/>
              <w:bottom w:val="single" w:sz="8" w:space="0" w:color="1F487C"/>
            </w:tcBorders>
            <w:shd w:val="clear" w:color="auto" w:fill="365F91"/>
          </w:tcPr>
          <w:p w14:paraId="5ED55221" w14:textId="77777777" w:rsidR="00261FC8" w:rsidRDefault="00261FC8" w:rsidP="00452836">
            <w:pPr>
              <w:pStyle w:val="TableParagraph"/>
              <w:ind w:left="1158"/>
              <w:rPr>
                <w:rFonts w:ascii="Arial" w:hAnsi="Arial" w:cs="Arial"/>
                <w:b/>
                <w:color w:val="FFFFFF"/>
              </w:rPr>
            </w:pPr>
          </w:p>
          <w:p w14:paraId="38BCA81C" w14:textId="77777777" w:rsidR="00261FC8" w:rsidRPr="006A074E" w:rsidRDefault="00261FC8" w:rsidP="00452836">
            <w:pPr>
              <w:pStyle w:val="TableParagraph"/>
              <w:ind w:left="1158"/>
              <w:rPr>
                <w:rFonts w:ascii="Arial" w:hAnsi="Arial" w:cs="Arial"/>
                <w:b/>
              </w:rPr>
            </w:pPr>
            <w:r w:rsidRPr="006A074E">
              <w:rPr>
                <w:rFonts w:ascii="Arial" w:hAnsi="Arial" w:cs="Arial"/>
                <w:b/>
                <w:color w:val="FFFFFF"/>
              </w:rPr>
              <w:t>Description,</w:t>
            </w:r>
            <w:r w:rsidRPr="006A074E">
              <w:rPr>
                <w:rFonts w:ascii="Arial" w:hAnsi="Arial" w:cs="Arial"/>
                <w:b/>
                <w:color w:val="FFFFFF"/>
                <w:spacing w:val="-4"/>
              </w:rPr>
              <w:t xml:space="preserve"> </w:t>
            </w:r>
            <w:r w:rsidRPr="006A074E">
              <w:rPr>
                <w:rFonts w:ascii="Arial" w:hAnsi="Arial" w:cs="Arial"/>
                <w:b/>
                <w:color w:val="FFFFFF"/>
              </w:rPr>
              <w:t>Guidance</w:t>
            </w:r>
            <w:r w:rsidRPr="006A074E">
              <w:rPr>
                <w:rFonts w:ascii="Arial" w:hAnsi="Arial" w:cs="Arial"/>
                <w:b/>
                <w:color w:val="FFFFFF"/>
                <w:spacing w:val="-4"/>
              </w:rPr>
              <w:t xml:space="preserve"> </w:t>
            </w:r>
            <w:r w:rsidRPr="006A074E">
              <w:rPr>
                <w:rFonts w:ascii="Arial" w:hAnsi="Arial" w:cs="Arial"/>
                <w:b/>
                <w:color w:val="FFFFFF"/>
              </w:rPr>
              <w:t>and</w:t>
            </w:r>
            <w:r w:rsidRPr="006A074E">
              <w:rPr>
                <w:rFonts w:ascii="Arial" w:hAnsi="Arial" w:cs="Arial"/>
                <w:b/>
                <w:color w:val="FFFFFF"/>
                <w:spacing w:val="-5"/>
              </w:rPr>
              <w:t xml:space="preserve"> </w:t>
            </w:r>
            <w:r w:rsidRPr="006A074E">
              <w:rPr>
                <w:rFonts w:ascii="Arial" w:hAnsi="Arial" w:cs="Arial"/>
                <w:b/>
                <w:color w:val="FFFFFF"/>
              </w:rPr>
              <w:t>Exceptions</w:t>
            </w:r>
          </w:p>
        </w:tc>
      </w:tr>
      <w:tr w:rsidR="00261FC8" w:rsidRPr="006A074E" w14:paraId="0D8A1F72" w14:textId="77777777" w:rsidTr="00452836">
        <w:trPr>
          <w:trHeight w:val="280"/>
        </w:trPr>
        <w:tc>
          <w:tcPr>
            <w:tcW w:w="269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4CCA1A7" w14:textId="77777777" w:rsidR="00261FC8" w:rsidRPr="006A074E" w:rsidRDefault="00261FC8" w:rsidP="00452836">
            <w:pPr>
              <w:pStyle w:val="TableParagraph"/>
              <w:spacing w:line="237" w:lineRule="exact"/>
              <w:ind w:left="601" w:right="580"/>
              <w:jc w:val="center"/>
              <w:rPr>
                <w:rFonts w:ascii="Arial" w:hAnsi="Arial" w:cs="Arial"/>
                <w:b/>
              </w:rPr>
            </w:pPr>
            <w:r w:rsidRPr="006A074E">
              <w:rPr>
                <w:rFonts w:ascii="Arial" w:hAnsi="Arial" w:cs="Arial"/>
                <w:b/>
              </w:rPr>
              <w:t>Advisory</w:t>
            </w:r>
            <w:r w:rsidRPr="006A074E">
              <w:rPr>
                <w:rFonts w:ascii="Arial" w:hAnsi="Arial" w:cs="Arial"/>
                <w:b/>
                <w:spacing w:val="-3"/>
              </w:rPr>
              <w:t xml:space="preserve"> </w:t>
            </w:r>
            <w:r w:rsidRPr="006A074E">
              <w:rPr>
                <w:rFonts w:ascii="Arial" w:hAnsi="Arial" w:cs="Arial"/>
                <w:b/>
              </w:rPr>
              <w:t>Councils</w:t>
            </w:r>
          </w:p>
        </w:tc>
        <w:tc>
          <w:tcPr>
            <w:tcW w:w="1890" w:type="dxa"/>
            <w:tcBorders>
              <w:top w:val="single" w:sz="8" w:space="0" w:color="1F487C"/>
              <w:left w:val="single" w:sz="4" w:space="0" w:color="000000"/>
              <w:bottom w:val="single" w:sz="4" w:space="0" w:color="000000"/>
              <w:right w:val="single" w:sz="4" w:space="0" w:color="000000"/>
            </w:tcBorders>
            <w:shd w:val="clear" w:color="auto" w:fill="C6D9F1" w:themeFill="text2" w:themeFillTint="33"/>
          </w:tcPr>
          <w:p w14:paraId="59623A37" w14:textId="77777777" w:rsidR="00261FC8" w:rsidRPr="006A074E" w:rsidRDefault="00261FC8" w:rsidP="00452836">
            <w:pPr>
              <w:pStyle w:val="TableParagraph"/>
              <w:spacing w:line="237" w:lineRule="exact"/>
              <w:ind w:left="11" w:right="76"/>
              <w:jc w:val="center"/>
              <w:rPr>
                <w:rFonts w:ascii="Arial" w:hAnsi="Arial" w:cs="Arial"/>
                <w:b/>
                <w:i/>
              </w:rPr>
            </w:pPr>
            <w:r w:rsidRPr="006A074E">
              <w:rPr>
                <w:rFonts w:ascii="Arial" w:hAnsi="Arial" w:cs="Arial"/>
                <w:b/>
                <w:i/>
              </w:rPr>
              <w:t>ALL</w:t>
            </w:r>
          </w:p>
        </w:tc>
        <w:tc>
          <w:tcPr>
            <w:tcW w:w="6050" w:type="dxa"/>
            <w:tcBorders>
              <w:top w:val="single" w:sz="8" w:space="0" w:color="1F487C"/>
              <w:left w:val="single" w:sz="4" w:space="0" w:color="000000"/>
              <w:bottom w:val="single" w:sz="4" w:space="0" w:color="000000"/>
              <w:right w:val="single" w:sz="4" w:space="0" w:color="000000"/>
            </w:tcBorders>
            <w:shd w:val="clear" w:color="auto" w:fill="C6D9F1" w:themeFill="text2" w:themeFillTint="33"/>
          </w:tcPr>
          <w:p w14:paraId="286032D0" w14:textId="77777777" w:rsidR="00261FC8" w:rsidRPr="006A074E" w:rsidRDefault="00261FC8" w:rsidP="00452836">
            <w:pPr>
              <w:pStyle w:val="TableParagraph"/>
              <w:spacing w:before="120" w:after="120"/>
              <w:ind w:left="115"/>
              <w:rPr>
                <w:rFonts w:ascii="Arial" w:hAnsi="Arial" w:cs="Arial"/>
              </w:rPr>
            </w:pPr>
            <w:r w:rsidRPr="006A074E">
              <w:rPr>
                <w:rFonts w:ascii="Arial" w:hAnsi="Arial" w:cs="Arial"/>
                <w:b/>
                <w:i/>
              </w:rPr>
              <w:t>Unallowable</w:t>
            </w:r>
            <w:r w:rsidRPr="006A074E">
              <w:rPr>
                <w:rFonts w:ascii="Arial" w:hAnsi="Arial" w:cs="Arial"/>
                <w:b/>
                <w:i/>
                <w:spacing w:val="-4"/>
              </w:rPr>
              <w:t xml:space="preserve"> </w:t>
            </w:r>
            <w:r w:rsidRPr="006A074E">
              <w:rPr>
                <w:rFonts w:ascii="Arial" w:hAnsi="Arial" w:cs="Arial"/>
              </w:rPr>
              <w:t>for</w:t>
            </w:r>
            <w:r w:rsidRPr="006A074E">
              <w:rPr>
                <w:rFonts w:ascii="Arial" w:hAnsi="Arial" w:cs="Arial"/>
                <w:spacing w:val="-3"/>
              </w:rPr>
              <w:t xml:space="preserve"> </w:t>
            </w:r>
            <w:r w:rsidRPr="006A074E">
              <w:rPr>
                <w:rFonts w:ascii="Arial" w:hAnsi="Arial" w:cs="Arial"/>
              </w:rPr>
              <w:t>costs</w:t>
            </w:r>
            <w:r w:rsidRPr="006A074E">
              <w:rPr>
                <w:rFonts w:ascii="Arial" w:hAnsi="Arial" w:cs="Arial"/>
                <w:spacing w:val="-4"/>
              </w:rPr>
              <w:t xml:space="preserve"> </w:t>
            </w:r>
            <w:r w:rsidRPr="006A074E">
              <w:rPr>
                <w:rFonts w:ascii="Arial" w:hAnsi="Arial" w:cs="Arial"/>
              </w:rPr>
              <w:t>incurred</w:t>
            </w:r>
            <w:r w:rsidRPr="006A074E">
              <w:rPr>
                <w:rFonts w:ascii="Arial" w:hAnsi="Arial" w:cs="Arial"/>
                <w:spacing w:val="-3"/>
              </w:rPr>
              <w:t xml:space="preserve"> </w:t>
            </w:r>
            <w:r w:rsidRPr="006A074E">
              <w:rPr>
                <w:rFonts w:ascii="Arial" w:hAnsi="Arial" w:cs="Arial"/>
              </w:rPr>
              <w:t>by</w:t>
            </w:r>
            <w:r w:rsidRPr="006A074E">
              <w:rPr>
                <w:rFonts w:ascii="Arial" w:hAnsi="Arial" w:cs="Arial"/>
                <w:spacing w:val="-3"/>
              </w:rPr>
              <w:t xml:space="preserve"> </w:t>
            </w:r>
            <w:r w:rsidRPr="006A074E">
              <w:rPr>
                <w:rFonts w:ascii="Arial" w:hAnsi="Arial" w:cs="Arial"/>
              </w:rPr>
              <w:t>advisory</w:t>
            </w:r>
            <w:r w:rsidRPr="006A074E">
              <w:rPr>
                <w:rFonts w:ascii="Arial" w:hAnsi="Arial" w:cs="Arial"/>
                <w:spacing w:val="-5"/>
              </w:rPr>
              <w:t xml:space="preserve"> </w:t>
            </w:r>
            <w:r w:rsidRPr="006A074E">
              <w:rPr>
                <w:rFonts w:ascii="Arial" w:hAnsi="Arial" w:cs="Arial"/>
              </w:rPr>
              <w:t>councils</w:t>
            </w:r>
            <w:r w:rsidRPr="006A074E">
              <w:rPr>
                <w:rFonts w:ascii="Arial" w:hAnsi="Arial" w:cs="Arial"/>
                <w:spacing w:val="-4"/>
              </w:rPr>
              <w:t xml:space="preserve"> </w:t>
            </w:r>
            <w:r w:rsidRPr="006A074E">
              <w:rPr>
                <w:rFonts w:ascii="Arial" w:hAnsi="Arial" w:cs="Arial"/>
              </w:rPr>
              <w:t>or</w:t>
            </w:r>
            <w:r w:rsidRPr="006A074E">
              <w:rPr>
                <w:rFonts w:ascii="Arial" w:hAnsi="Arial" w:cs="Arial"/>
                <w:spacing w:val="-5"/>
              </w:rPr>
              <w:t xml:space="preserve"> </w:t>
            </w:r>
            <w:r w:rsidRPr="006A074E">
              <w:rPr>
                <w:rFonts w:ascii="Arial" w:hAnsi="Arial" w:cs="Arial"/>
              </w:rPr>
              <w:t>committees.</w:t>
            </w:r>
          </w:p>
        </w:tc>
      </w:tr>
      <w:tr w:rsidR="00261FC8" w:rsidRPr="006A074E" w14:paraId="0BC44132" w14:textId="77777777" w:rsidTr="00452836">
        <w:trPr>
          <w:trHeight w:val="843"/>
        </w:trPr>
        <w:tc>
          <w:tcPr>
            <w:tcW w:w="2690" w:type="dxa"/>
            <w:tcBorders>
              <w:top w:val="single" w:sz="4" w:space="0" w:color="000000"/>
              <w:left w:val="single" w:sz="8" w:space="0" w:color="1F487C"/>
              <w:bottom w:val="single" w:sz="6" w:space="0" w:color="1F487C"/>
              <w:right w:val="single" w:sz="6" w:space="0" w:color="1F487C"/>
            </w:tcBorders>
            <w:shd w:val="clear" w:color="auto" w:fill="C6D9F1" w:themeFill="text2" w:themeFillTint="33"/>
          </w:tcPr>
          <w:p w14:paraId="06E50FA4" w14:textId="77777777" w:rsidR="00261FC8" w:rsidRPr="006A074E" w:rsidRDefault="00261FC8" w:rsidP="00452836">
            <w:pPr>
              <w:pStyle w:val="TableParagraph"/>
              <w:spacing w:line="239" w:lineRule="exact"/>
              <w:ind w:left="101" w:right="84"/>
              <w:jc w:val="center"/>
              <w:rPr>
                <w:rFonts w:ascii="Arial" w:hAnsi="Arial" w:cs="Arial"/>
                <w:b/>
              </w:rPr>
            </w:pPr>
            <w:r w:rsidRPr="006A074E">
              <w:rPr>
                <w:rFonts w:ascii="Arial" w:hAnsi="Arial" w:cs="Arial"/>
                <w:b/>
              </w:rPr>
              <w:t>Alcoholic</w:t>
            </w:r>
            <w:r w:rsidRPr="006A074E">
              <w:rPr>
                <w:rFonts w:ascii="Arial" w:hAnsi="Arial" w:cs="Arial"/>
                <w:b/>
                <w:spacing w:val="-5"/>
              </w:rPr>
              <w:t xml:space="preserve"> </w:t>
            </w:r>
            <w:r w:rsidRPr="006A074E">
              <w:rPr>
                <w:rFonts w:ascii="Arial" w:hAnsi="Arial" w:cs="Arial"/>
                <w:b/>
              </w:rPr>
              <w:t>Beverages</w:t>
            </w:r>
          </w:p>
        </w:tc>
        <w:tc>
          <w:tcPr>
            <w:tcW w:w="1890" w:type="dxa"/>
            <w:tcBorders>
              <w:top w:val="single" w:sz="4" w:space="0" w:color="000000"/>
              <w:left w:val="single" w:sz="6" w:space="0" w:color="1F487C"/>
              <w:bottom w:val="single" w:sz="6" w:space="0" w:color="1F487C"/>
              <w:right w:val="single" w:sz="6" w:space="0" w:color="1F487C"/>
            </w:tcBorders>
            <w:shd w:val="clear" w:color="auto" w:fill="C6D9F1" w:themeFill="text2" w:themeFillTint="33"/>
          </w:tcPr>
          <w:p w14:paraId="1C95B509" w14:textId="77777777" w:rsidR="00261FC8" w:rsidRPr="006A074E" w:rsidRDefault="00261FC8" w:rsidP="00452836">
            <w:pPr>
              <w:pStyle w:val="TableParagraph"/>
              <w:spacing w:line="239" w:lineRule="exact"/>
              <w:ind w:left="112" w:right="89"/>
              <w:jc w:val="center"/>
              <w:rPr>
                <w:rFonts w:ascii="Arial" w:hAnsi="Arial" w:cs="Arial"/>
                <w:b/>
                <w:i/>
              </w:rPr>
            </w:pPr>
            <w:r w:rsidRPr="006A074E">
              <w:rPr>
                <w:rFonts w:ascii="Arial" w:hAnsi="Arial" w:cs="Arial"/>
                <w:b/>
                <w:i/>
              </w:rPr>
              <w:t>ALL</w:t>
            </w:r>
            <w:r w:rsidRPr="006A074E">
              <w:rPr>
                <w:rFonts w:ascii="Arial" w:hAnsi="Arial" w:cs="Arial"/>
                <w:b/>
                <w:i/>
                <w:spacing w:val="-3"/>
              </w:rPr>
              <w:t xml:space="preserve"> </w:t>
            </w:r>
            <w:r w:rsidRPr="006A074E">
              <w:rPr>
                <w:rFonts w:ascii="Arial" w:hAnsi="Arial" w:cs="Arial"/>
                <w:b/>
                <w:i/>
              </w:rPr>
              <w:t>with</w:t>
            </w:r>
            <w:r w:rsidRPr="006A074E">
              <w:rPr>
                <w:rFonts w:ascii="Arial" w:hAnsi="Arial" w:cs="Arial"/>
                <w:b/>
                <w:i/>
                <w:spacing w:val="-3"/>
              </w:rPr>
              <w:t xml:space="preserve"> </w:t>
            </w:r>
            <w:r w:rsidRPr="006A074E">
              <w:rPr>
                <w:rFonts w:ascii="Arial" w:hAnsi="Arial" w:cs="Arial"/>
                <w:b/>
                <w:i/>
              </w:rPr>
              <w:t>exceptions</w:t>
            </w:r>
          </w:p>
        </w:tc>
        <w:tc>
          <w:tcPr>
            <w:tcW w:w="6050" w:type="dxa"/>
            <w:tcBorders>
              <w:top w:val="single" w:sz="4" w:space="0" w:color="000000"/>
              <w:left w:val="single" w:sz="6" w:space="0" w:color="1F487C"/>
              <w:bottom w:val="single" w:sz="6" w:space="0" w:color="1F487C"/>
              <w:right w:val="single" w:sz="8" w:space="0" w:color="1F487C"/>
            </w:tcBorders>
            <w:shd w:val="clear" w:color="auto" w:fill="C6D9F1" w:themeFill="text2" w:themeFillTint="33"/>
          </w:tcPr>
          <w:p w14:paraId="364EE56C" w14:textId="42DD7593" w:rsidR="00673294" w:rsidRPr="006A074E" w:rsidRDefault="00261FC8" w:rsidP="00CF44D4">
            <w:pPr>
              <w:pStyle w:val="TableParagraph"/>
              <w:spacing w:before="120" w:after="120"/>
              <w:ind w:left="115"/>
              <w:rPr>
                <w:rFonts w:ascii="Arial" w:hAnsi="Arial" w:cs="Arial"/>
              </w:rPr>
            </w:pPr>
            <w:r w:rsidRPr="006A074E">
              <w:rPr>
                <w:rFonts w:ascii="Arial" w:hAnsi="Arial" w:cs="Arial"/>
                <w:b/>
                <w:i/>
              </w:rPr>
              <w:t>Unallowable</w:t>
            </w:r>
            <w:r w:rsidRPr="006A074E">
              <w:rPr>
                <w:rFonts w:ascii="Arial" w:hAnsi="Arial" w:cs="Arial"/>
                <w:b/>
                <w:i/>
                <w:spacing w:val="-3"/>
              </w:rPr>
              <w:t xml:space="preserve"> </w:t>
            </w:r>
            <w:r w:rsidRPr="006A074E">
              <w:rPr>
                <w:rFonts w:ascii="Arial" w:hAnsi="Arial" w:cs="Arial"/>
              </w:rPr>
              <w:t>for</w:t>
            </w:r>
            <w:r w:rsidRPr="006A074E">
              <w:rPr>
                <w:rFonts w:ascii="Arial" w:hAnsi="Arial" w:cs="Arial"/>
                <w:spacing w:val="-4"/>
              </w:rPr>
              <w:t xml:space="preserve"> </w:t>
            </w:r>
            <w:r w:rsidRPr="006A074E">
              <w:rPr>
                <w:rFonts w:ascii="Arial" w:hAnsi="Arial" w:cs="Arial"/>
              </w:rPr>
              <w:t>alcoholic</w:t>
            </w:r>
            <w:r w:rsidRPr="006A074E">
              <w:rPr>
                <w:rFonts w:ascii="Arial" w:hAnsi="Arial" w:cs="Arial"/>
                <w:spacing w:val="-3"/>
              </w:rPr>
              <w:t xml:space="preserve"> </w:t>
            </w:r>
            <w:r w:rsidRPr="006A074E">
              <w:rPr>
                <w:rFonts w:ascii="Arial" w:hAnsi="Arial" w:cs="Arial"/>
              </w:rPr>
              <w:t>beverages</w:t>
            </w:r>
            <w:r w:rsidRPr="006A074E">
              <w:rPr>
                <w:rFonts w:ascii="Arial" w:hAnsi="Arial" w:cs="Arial"/>
                <w:spacing w:val="-4"/>
              </w:rPr>
              <w:t xml:space="preserve"> </w:t>
            </w:r>
            <w:r w:rsidRPr="006A074E">
              <w:rPr>
                <w:rFonts w:ascii="Arial" w:hAnsi="Arial" w:cs="Arial"/>
              </w:rPr>
              <w:t>unless</w:t>
            </w:r>
            <w:r w:rsidRPr="006A074E">
              <w:rPr>
                <w:rFonts w:ascii="Arial" w:hAnsi="Arial" w:cs="Arial"/>
                <w:spacing w:val="-4"/>
              </w:rPr>
              <w:t xml:space="preserve"> </w:t>
            </w:r>
            <w:r w:rsidRPr="006A074E">
              <w:rPr>
                <w:rFonts w:ascii="Arial" w:hAnsi="Arial" w:cs="Arial"/>
              </w:rPr>
              <w:t>the</w:t>
            </w:r>
            <w:r w:rsidRPr="006A074E">
              <w:rPr>
                <w:rFonts w:ascii="Arial" w:hAnsi="Arial" w:cs="Arial"/>
                <w:spacing w:val="-3"/>
              </w:rPr>
              <w:t xml:space="preserve"> </w:t>
            </w:r>
            <w:r w:rsidRPr="006A074E">
              <w:rPr>
                <w:rFonts w:ascii="Arial" w:hAnsi="Arial" w:cs="Arial"/>
              </w:rPr>
              <w:t>cost</w:t>
            </w:r>
            <w:r w:rsidRPr="006A074E">
              <w:rPr>
                <w:rFonts w:ascii="Arial" w:hAnsi="Arial" w:cs="Arial"/>
                <w:spacing w:val="-3"/>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associated</w:t>
            </w:r>
            <w:r w:rsidRPr="006A074E">
              <w:rPr>
                <w:rFonts w:ascii="Arial" w:hAnsi="Arial" w:cs="Arial"/>
                <w:spacing w:val="-4"/>
              </w:rPr>
              <w:t xml:space="preserve"> </w:t>
            </w:r>
            <w:r w:rsidRPr="006A074E">
              <w:rPr>
                <w:rFonts w:ascii="Arial" w:hAnsi="Arial" w:cs="Arial"/>
              </w:rPr>
              <w:t>with fulfilling the purpose of the grant program and either approved in the</w:t>
            </w:r>
            <w:r w:rsidRPr="006A074E">
              <w:rPr>
                <w:rFonts w:ascii="Arial" w:hAnsi="Arial" w:cs="Arial"/>
                <w:spacing w:val="-43"/>
              </w:rPr>
              <w:t xml:space="preserve"> </w:t>
            </w:r>
            <w:r w:rsidRPr="006A074E">
              <w:rPr>
                <w:rFonts w:ascii="Arial" w:hAnsi="Arial" w:cs="Arial"/>
              </w:rPr>
              <w:t>application</w:t>
            </w:r>
            <w:r w:rsidRPr="006A074E">
              <w:rPr>
                <w:rFonts w:ascii="Arial" w:hAnsi="Arial" w:cs="Arial"/>
                <w:spacing w:val="-1"/>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with prior</w:t>
            </w:r>
            <w:r w:rsidRPr="006A074E">
              <w:rPr>
                <w:rFonts w:ascii="Arial" w:hAnsi="Arial" w:cs="Arial"/>
                <w:spacing w:val="-1"/>
              </w:rPr>
              <w:t xml:space="preserve"> </w:t>
            </w:r>
            <w:r w:rsidRPr="006A074E">
              <w:rPr>
                <w:rFonts w:ascii="Arial" w:hAnsi="Arial" w:cs="Arial"/>
              </w:rPr>
              <w:t>written approval.</w:t>
            </w:r>
          </w:p>
        </w:tc>
      </w:tr>
      <w:tr w:rsidR="00261FC8" w:rsidRPr="006A074E" w14:paraId="7C2F6F34" w14:textId="77777777" w:rsidTr="00452836">
        <w:trPr>
          <w:trHeight w:val="4211"/>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305D04B" w14:textId="77777777" w:rsidR="00261FC8" w:rsidRPr="006A074E" w:rsidRDefault="00261FC8" w:rsidP="00452836">
            <w:pPr>
              <w:pStyle w:val="TableParagraph"/>
              <w:spacing w:line="276" w:lineRule="auto"/>
              <w:ind w:left="630" w:right="456" w:hanging="3"/>
              <w:jc w:val="center"/>
              <w:rPr>
                <w:rFonts w:ascii="Arial" w:hAnsi="Arial" w:cs="Arial"/>
                <w:b/>
              </w:rPr>
            </w:pPr>
            <w:r w:rsidRPr="006A074E">
              <w:rPr>
                <w:rFonts w:ascii="Arial" w:hAnsi="Arial" w:cs="Arial"/>
                <w:b/>
              </w:rPr>
              <w:t>Buildings and Land –</w:t>
            </w:r>
            <w:r w:rsidRPr="006A074E">
              <w:rPr>
                <w:rFonts w:ascii="Arial" w:hAnsi="Arial" w:cs="Arial"/>
                <w:b/>
                <w:spacing w:val="-43"/>
              </w:rPr>
              <w:t xml:space="preserve"> </w:t>
            </w:r>
            <w:r w:rsidRPr="006A074E">
              <w:rPr>
                <w:rFonts w:ascii="Arial" w:hAnsi="Arial" w:cs="Arial"/>
                <w:b/>
              </w:rPr>
              <w:t>Construction</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11147868" w14:textId="77777777" w:rsidR="00261FC8" w:rsidRPr="006A074E" w:rsidRDefault="00261FC8" w:rsidP="00452836">
            <w:pPr>
              <w:pStyle w:val="TableParagraph"/>
              <w:spacing w:line="237"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595BF93C" w14:textId="77777777" w:rsidR="00261FC8" w:rsidRPr="006A074E" w:rsidRDefault="00261FC8" w:rsidP="00452836">
            <w:pPr>
              <w:pStyle w:val="TableParagraph"/>
              <w:spacing w:before="120" w:after="120"/>
              <w:ind w:left="115" w:right="187"/>
              <w:rPr>
                <w:rFonts w:ascii="Arial" w:hAnsi="Arial" w:cs="Arial"/>
                <w:spacing w:val="1"/>
              </w:rPr>
            </w:pPr>
            <w:r w:rsidRPr="006A074E">
              <w:rPr>
                <w:rFonts w:ascii="Arial" w:hAnsi="Arial" w:cs="Arial"/>
                <w:b/>
                <w:i/>
              </w:rPr>
              <w:t xml:space="preserve">Unallowable </w:t>
            </w:r>
            <w:r w:rsidRPr="006A074E">
              <w:rPr>
                <w:rFonts w:ascii="Arial" w:hAnsi="Arial" w:cs="Arial"/>
              </w:rPr>
              <w:t>for the acquisition of buildings, facilities, or land or to</w:t>
            </w:r>
            <w:r w:rsidRPr="006A074E">
              <w:rPr>
                <w:rFonts w:ascii="Arial" w:hAnsi="Arial" w:cs="Arial"/>
                <w:spacing w:val="1"/>
              </w:rPr>
              <w:t xml:space="preserve"> </w:t>
            </w:r>
            <w:r w:rsidRPr="006A074E">
              <w:rPr>
                <w:rFonts w:ascii="Arial" w:hAnsi="Arial" w:cs="Arial"/>
              </w:rPr>
              <w:t>make additions, improvements, modifications, replacements,</w:t>
            </w:r>
            <w:r w:rsidRPr="006A074E">
              <w:rPr>
                <w:rFonts w:ascii="Arial" w:hAnsi="Arial" w:cs="Arial"/>
                <w:spacing w:val="1"/>
              </w:rPr>
              <w:t xml:space="preserve"> </w:t>
            </w:r>
            <w:r w:rsidRPr="006A074E">
              <w:rPr>
                <w:rFonts w:ascii="Arial" w:hAnsi="Arial" w:cs="Arial"/>
              </w:rPr>
              <w:t>rearrangements, reinstallations, renovations, or alterations of an</w:t>
            </w:r>
            <w:r w:rsidRPr="006A074E">
              <w:rPr>
                <w:rFonts w:ascii="Arial" w:hAnsi="Arial" w:cs="Arial"/>
                <w:spacing w:val="1"/>
              </w:rPr>
              <w:t xml:space="preserve"> </w:t>
            </w:r>
            <w:r w:rsidRPr="006A074E">
              <w:rPr>
                <w:rFonts w:ascii="Arial" w:hAnsi="Arial" w:cs="Arial"/>
              </w:rPr>
              <w:t>existing building or facility (including site grading and improvement,</w:t>
            </w:r>
            <w:r w:rsidRPr="006A074E">
              <w:rPr>
                <w:rFonts w:ascii="Arial" w:hAnsi="Arial" w:cs="Arial"/>
                <w:spacing w:val="1"/>
              </w:rPr>
              <w:t xml:space="preserve"> </w:t>
            </w:r>
            <w:r w:rsidRPr="006A074E">
              <w:rPr>
                <w:rFonts w:ascii="Arial" w:hAnsi="Arial" w:cs="Arial"/>
              </w:rPr>
              <w:t>and architecture fees). This also includes construction and</w:t>
            </w:r>
            <w:r w:rsidRPr="006A074E">
              <w:rPr>
                <w:rFonts w:ascii="Arial" w:hAnsi="Arial" w:cs="Arial"/>
                <w:spacing w:val="1"/>
              </w:rPr>
              <w:t xml:space="preserve"> </w:t>
            </w:r>
            <w:r w:rsidRPr="006A074E">
              <w:rPr>
                <w:rFonts w:ascii="Arial" w:hAnsi="Arial" w:cs="Arial"/>
              </w:rPr>
              <w:t>construction-related materials, which may include, but are not limited</w:t>
            </w:r>
            <w:r w:rsidRPr="006A074E">
              <w:rPr>
                <w:rFonts w:ascii="Arial" w:hAnsi="Arial" w:cs="Arial"/>
                <w:spacing w:val="-43"/>
              </w:rPr>
              <w:t xml:space="preserve"> </w:t>
            </w:r>
            <w:r w:rsidRPr="006A074E">
              <w:rPr>
                <w:rFonts w:ascii="Arial" w:hAnsi="Arial" w:cs="Arial"/>
              </w:rPr>
              <w:t>to, the purchase of building materials such as wood, nails, concrete,</w:t>
            </w:r>
            <w:r w:rsidRPr="006A074E">
              <w:rPr>
                <w:rFonts w:ascii="Arial" w:hAnsi="Arial" w:cs="Arial"/>
                <w:spacing w:val="1"/>
              </w:rPr>
              <w:t xml:space="preserve"> </w:t>
            </w:r>
            <w:r w:rsidRPr="006A074E">
              <w:rPr>
                <w:rFonts w:ascii="Arial" w:hAnsi="Arial" w:cs="Arial"/>
              </w:rPr>
              <w:t>asphalt, roofing, gravel, sand, paint, insulation, drywall, or plumbing.</w:t>
            </w:r>
            <w:r w:rsidRPr="006A074E">
              <w:rPr>
                <w:rFonts w:ascii="Arial" w:hAnsi="Arial" w:cs="Arial"/>
                <w:spacing w:val="1"/>
              </w:rPr>
              <w:t xml:space="preserve"> </w:t>
            </w:r>
          </w:p>
          <w:p w14:paraId="38756045" w14:textId="77777777" w:rsidR="00261FC8" w:rsidRPr="006A074E" w:rsidRDefault="00261FC8" w:rsidP="00452836">
            <w:pPr>
              <w:pStyle w:val="TableParagraph"/>
              <w:spacing w:before="120" w:after="120"/>
              <w:ind w:left="115" w:right="187"/>
              <w:rPr>
                <w:rFonts w:ascii="Arial" w:hAnsi="Arial" w:cs="Arial"/>
              </w:rPr>
            </w:pPr>
            <w:r w:rsidRPr="006A074E">
              <w:rPr>
                <w:rFonts w:ascii="Arial" w:hAnsi="Arial" w:cs="Arial"/>
                <w:b/>
                <w:i/>
              </w:rPr>
              <w:t xml:space="preserve">Allowable </w:t>
            </w:r>
            <w:r w:rsidRPr="006A074E">
              <w:rPr>
                <w:rFonts w:ascii="Arial" w:hAnsi="Arial" w:cs="Arial"/>
              </w:rPr>
              <w:t>for rental costs of land and building space. However, lease</w:t>
            </w:r>
            <w:r w:rsidRPr="006A074E">
              <w:rPr>
                <w:rFonts w:ascii="Arial" w:hAnsi="Arial" w:cs="Arial"/>
                <w:spacing w:val="1"/>
              </w:rPr>
              <w:t xml:space="preserve"> </w:t>
            </w:r>
            <w:r w:rsidRPr="006A074E">
              <w:rPr>
                <w:rFonts w:ascii="Arial" w:hAnsi="Arial" w:cs="Arial"/>
              </w:rPr>
              <w:t>agreements to own (i.e., lease-to-</w:t>
            </w:r>
            <w:proofErr w:type="gramStart"/>
            <w:r w:rsidRPr="006A074E">
              <w:rPr>
                <w:rFonts w:ascii="Arial" w:hAnsi="Arial" w:cs="Arial"/>
              </w:rPr>
              <w:t>own</w:t>
            </w:r>
            <w:proofErr w:type="gramEnd"/>
            <w:r w:rsidRPr="006A074E">
              <w:rPr>
                <w:rFonts w:ascii="Arial" w:hAnsi="Arial" w:cs="Arial"/>
              </w:rPr>
              <w:t xml:space="preserve"> or rent-to-own) are not</w:t>
            </w:r>
            <w:r w:rsidRPr="006A074E">
              <w:rPr>
                <w:rFonts w:ascii="Arial" w:hAnsi="Arial" w:cs="Arial"/>
                <w:spacing w:val="1"/>
              </w:rPr>
              <w:t xml:space="preserve"> </w:t>
            </w:r>
            <w:r w:rsidRPr="006A074E">
              <w:rPr>
                <w:rFonts w:ascii="Arial" w:hAnsi="Arial" w:cs="Arial"/>
              </w:rPr>
              <w:t>allowable. The lease or rental agreement must terminate at the end of</w:t>
            </w:r>
            <w:r w:rsidRPr="006A074E">
              <w:rPr>
                <w:rFonts w:ascii="Arial" w:hAnsi="Arial" w:cs="Arial"/>
                <w:spacing w:val="-43"/>
              </w:rPr>
              <w:t xml:space="preserve"> </w:t>
            </w:r>
            <w:r w:rsidRPr="006A074E">
              <w:rPr>
                <w:rFonts w:ascii="Arial" w:hAnsi="Arial" w:cs="Arial"/>
              </w:rPr>
              <w:t>the</w:t>
            </w:r>
            <w:r w:rsidRPr="006A074E">
              <w:rPr>
                <w:rFonts w:ascii="Arial" w:hAnsi="Arial" w:cs="Arial"/>
                <w:spacing w:val="-3"/>
              </w:rPr>
              <w:t xml:space="preserve"> </w:t>
            </w:r>
            <w:r w:rsidRPr="006A074E">
              <w:rPr>
                <w:rFonts w:ascii="Arial" w:hAnsi="Arial" w:cs="Arial"/>
              </w:rPr>
              <w:t>grant</w:t>
            </w:r>
            <w:r w:rsidRPr="006A074E">
              <w:rPr>
                <w:rFonts w:ascii="Arial" w:hAnsi="Arial" w:cs="Arial"/>
                <w:spacing w:val="-1"/>
              </w:rPr>
              <w:t xml:space="preserve"> </w:t>
            </w:r>
            <w:r w:rsidRPr="006A074E">
              <w:rPr>
                <w:rFonts w:ascii="Arial" w:hAnsi="Arial" w:cs="Arial"/>
              </w:rPr>
              <w:t>cycle.</w:t>
            </w:r>
          </w:p>
          <w:p w14:paraId="09FAF902" w14:textId="77777777" w:rsidR="00261FC8" w:rsidRPr="006A074E" w:rsidRDefault="00261FC8" w:rsidP="00452836">
            <w:pPr>
              <w:pStyle w:val="TableParagraph"/>
              <w:spacing w:before="120" w:after="120"/>
              <w:ind w:left="115" w:right="783" w:hanging="1"/>
              <w:rPr>
                <w:rFonts w:ascii="Arial" w:hAnsi="Arial" w:cs="Arial"/>
              </w:rPr>
            </w:pPr>
            <w:r w:rsidRPr="006A074E">
              <w:rPr>
                <w:rFonts w:ascii="Arial" w:hAnsi="Arial" w:cs="Arial"/>
              </w:rPr>
              <w:t>A building is any permanent structure designed or intended for</w:t>
            </w:r>
            <w:r w:rsidRPr="006A074E">
              <w:rPr>
                <w:rFonts w:ascii="Arial" w:hAnsi="Arial" w:cs="Arial"/>
                <w:spacing w:val="-43"/>
              </w:rPr>
              <w:t xml:space="preserve"> </w:t>
            </w:r>
            <w:r w:rsidRPr="006A074E">
              <w:rPr>
                <w:rFonts w:ascii="Arial" w:hAnsi="Arial" w:cs="Arial"/>
              </w:rPr>
              <w:t>support,</w:t>
            </w:r>
            <w:r w:rsidRPr="006A074E">
              <w:rPr>
                <w:rFonts w:ascii="Arial" w:hAnsi="Arial" w:cs="Arial"/>
                <w:spacing w:val="-3"/>
              </w:rPr>
              <w:t xml:space="preserve"> </w:t>
            </w:r>
            <w:r w:rsidRPr="006A074E">
              <w:rPr>
                <w:rFonts w:ascii="Arial" w:hAnsi="Arial" w:cs="Arial"/>
              </w:rPr>
              <w:t>enclosure,</w:t>
            </w:r>
            <w:r w:rsidRPr="006A074E">
              <w:rPr>
                <w:rFonts w:ascii="Arial" w:hAnsi="Arial" w:cs="Arial"/>
                <w:spacing w:val="-3"/>
              </w:rPr>
              <w:t xml:space="preserve"> </w:t>
            </w:r>
            <w:r w:rsidRPr="006A074E">
              <w:rPr>
                <w:rFonts w:ascii="Arial" w:hAnsi="Arial" w:cs="Arial"/>
              </w:rPr>
              <w:t>shelter</w:t>
            </w:r>
            <w:r w:rsidRPr="006A074E">
              <w:rPr>
                <w:rFonts w:ascii="Arial" w:hAnsi="Arial" w:cs="Arial"/>
                <w:spacing w:val="-4"/>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protection</w:t>
            </w:r>
            <w:r w:rsidRPr="006A074E">
              <w:rPr>
                <w:rFonts w:ascii="Arial" w:hAnsi="Arial" w:cs="Arial"/>
                <w:spacing w:val="-3"/>
              </w:rPr>
              <w:t xml:space="preserve"> </w:t>
            </w:r>
            <w:r w:rsidRPr="006A074E">
              <w:rPr>
                <w:rFonts w:ascii="Arial" w:hAnsi="Arial" w:cs="Arial"/>
              </w:rPr>
              <w:t>of</w:t>
            </w:r>
            <w:r w:rsidRPr="006A074E">
              <w:rPr>
                <w:rFonts w:ascii="Arial" w:hAnsi="Arial" w:cs="Arial"/>
                <w:spacing w:val="-4"/>
              </w:rPr>
              <w:t xml:space="preserve"> </w:t>
            </w:r>
            <w:r w:rsidRPr="006A074E">
              <w:rPr>
                <w:rFonts w:ascii="Arial" w:hAnsi="Arial" w:cs="Arial"/>
              </w:rPr>
              <w:t>people,</w:t>
            </w:r>
            <w:r w:rsidRPr="006A074E">
              <w:rPr>
                <w:rFonts w:ascii="Arial" w:hAnsi="Arial" w:cs="Arial"/>
                <w:spacing w:val="-3"/>
              </w:rPr>
              <w:t xml:space="preserve"> </w:t>
            </w:r>
            <w:proofErr w:type="gramStart"/>
            <w:r w:rsidRPr="006A074E">
              <w:rPr>
                <w:rFonts w:ascii="Arial" w:hAnsi="Arial" w:cs="Arial"/>
              </w:rPr>
              <w:t>animals</w:t>
            </w:r>
            <w:proofErr w:type="gramEnd"/>
            <w:r w:rsidRPr="006A074E">
              <w:rPr>
                <w:rFonts w:ascii="Arial" w:hAnsi="Arial" w:cs="Arial"/>
                <w:spacing w:val="-3"/>
              </w:rPr>
              <w:t xml:space="preserve"> </w:t>
            </w:r>
            <w:r w:rsidRPr="006A074E">
              <w:rPr>
                <w:rFonts w:ascii="Arial" w:hAnsi="Arial" w:cs="Arial"/>
              </w:rPr>
              <w:t>or property,</w:t>
            </w:r>
            <w:r w:rsidRPr="006A074E">
              <w:rPr>
                <w:rFonts w:ascii="Arial" w:hAnsi="Arial" w:cs="Arial"/>
                <w:spacing w:val="-3"/>
              </w:rPr>
              <w:t xml:space="preserve"> </w:t>
            </w:r>
            <w:r w:rsidRPr="006A074E">
              <w:rPr>
                <w:rFonts w:ascii="Arial" w:hAnsi="Arial" w:cs="Arial"/>
              </w:rPr>
              <w:t>and</w:t>
            </w:r>
            <w:r w:rsidRPr="006A074E">
              <w:rPr>
                <w:rFonts w:ascii="Arial" w:hAnsi="Arial" w:cs="Arial"/>
                <w:spacing w:val="-4"/>
              </w:rPr>
              <w:t xml:space="preserve"> </w:t>
            </w:r>
            <w:r w:rsidRPr="006A074E">
              <w:rPr>
                <w:rFonts w:ascii="Arial" w:hAnsi="Arial" w:cs="Arial"/>
              </w:rPr>
              <w:t>having</w:t>
            </w:r>
            <w:r w:rsidRPr="006A074E">
              <w:rPr>
                <w:rFonts w:ascii="Arial" w:hAnsi="Arial" w:cs="Arial"/>
                <w:spacing w:val="-3"/>
              </w:rPr>
              <w:t xml:space="preserve"> </w:t>
            </w:r>
            <w:r w:rsidRPr="006A074E">
              <w:rPr>
                <w:rFonts w:ascii="Arial" w:hAnsi="Arial" w:cs="Arial"/>
              </w:rPr>
              <w:t>a</w:t>
            </w:r>
            <w:r w:rsidRPr="006A074E">
              <w:rPr>
                <w:rFonts w:ascii="Arial" w:hAnsi="Arial" w:cs="Arial"/>
                <w:spacing w:val="-2"/>
              </w:rPr>
              <w:t xml:space="preserve"> </w:t>
            </w:r>
            <w:r w:rsidRPr="006A074E">
              <w:rPr>
                <w:rFonts w:ascii="Arial" w:hAnsi="Arial" w:cs="Arial"/>
              </w:rPr>
              <w:t>permanent</w:t>
            </w:r>
            <w:r w:rsidRPr="006A074E">
              <w:rPr>
                <w:rFonts w:ascii="Arial" w:hAnsi="Arial" w:cs="Arial"/>
                <w:spacing w:val="-3"/>
              </w:rPr>
              <w:t xml:space="preserve"> </w:t>
            </w:r>
            <w:r w:rsidRPr="006A074E">
              <w:rPr>
                <w:rFonts w:ascii="Arial" w:hAnsi="Arial" w:cs="Arial"/>
              </w:rPr>
              <w:t>roof</w:t>
            </w:r>
            <w:r w:rsidRPr="006A074E">
              <w:rPr>
                <w:rFonts w:ascii="Arial" w:hAnsi="Arial" w:cs="Arial"/>
                <w:spacing w:val="-2"/>
              </w:rPr>
              <w:t xml:space="preserve"> </w:t>
            </w:r>
            <w:r w:rsidRPr="006A074E">
              <w:rPr>
                <w:rFonts w:ascii="Arial" w:hAnsi="Arial" w:cs="Arial"/>
              </w:rPr>
              <w:t>supported</w:t>
            </w:r>
            <w:r w:rsidRPr="006A074E">
              <w:rPr>
                <w:rFonts w:ascii="Arial" w:hAnsi="Arial" w:cs="Arial"/>
                <w:spacing w:val="-2"/>
              </w:rPr>
              <w:t xml:space="preserve"> </w:t>
            </w:r>
            <w:r w:rsidRPr="006A074E">
              <w:rPr>
                <w:rFonts w:ascii="Arial" w:hAnsi="Arial" w:cs="Arial"/>
              </w:rPr>
              <w:t>by</w:t>
            </w:r>
            <w:r w:rsidRPr="006A074E">
              <w:rPr>
                <w:rFonts w:ascii="Arial" w:hAnsi="Arial" w:cs="Arial"/>
                <w:spacing w:val="-3"/>
              </w:rPr>
              <w:t xml:space="preserve"> </w:t>
            </w:r>
            <w:r w:rsidRPr="006A074E">
              <w:rPr>
                <w:rFonts w:ascii="Arial" w:hAnsi="Arial" w:cs="Arial"/>
              </w:rPr>
              <w:t>columns</w:t>
            </w:r>
            <w:r w:rsidRPr="006A074E">
              <w:rPr>
                <w:rFonts w:ascii="Arial" w:hAnsi="Arial" w:cs="Arial"/>
                <w:spacing w:val="-2"/>
              </w:rPr>
              <w:t xml:space="preserve"> </w:t>
            </w:r>
            <w:r w:rsidRPr="006A074E">
              <w:rPr>
                <w:rFonts w:ascii="Arial" w:hAnsi="Arial" w:cs="Arial"/>
              </w:rPr>
              <w:t>or</w:t>
            </w:r>
            <w:r w:rsidRPr="006A074E">
              <w:rPr>
                <w:rFonts w:ascii="Arial" w:hAnsi="Arial" w:cs="Arial"/>
                <w:spacing w:val="-3"/>
              </w:rPr>
              <w:t xml:space="preserve"> </w:t>
            </w:r>
            <w:r w:rsidRPr="006A074E">
              <w:rPr>
                <w:rFonts w:ascii="Arial" w:hAnsi="Arial" w:cs="Arial"/>
              </w:rPr>
              <w:t>walls.</w:t>
            </w:r>
          </w:p>
        </w:tc>
      </w:tr>
      <w:tr w:rsidR="00261FC8" w:rsidRPr="006A074E" w14:paraId="73595E08" w14:textId="77777777" w:rsidTr="00452836">
        <w:trPr>
          <w:trHeight w:val="3930"/>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2CA27E9" w14:textId="77777777" w:rsidR="00261FC8" w:rsidRPr="006A074E" w:rsidRDefault="00261FC8" w:rsidP="00452836">
            <w:pPr>
              <w:pStyle w:val="TableParagraph"/>
              <w:spacing w:line="237" w:lineRule="exact"/>
              <w:ind w:left="102" w:right="84"/>
              <w:jc w:val="center"/>
              <w:rPr>
                <w:rFonts w:ascii="Arial" w:hAnsi="Arial" w:cs="Arial"/>
                <w:b/>
              </w:rPr>
            </w:pPr>
            <w:bookmarkStart w:id="2" w:name="_bookmark19"/>
            <w:bookmarkEnd w:id="2"/>
            <w:r w:rsidRPr="006A074E">
              <w:rPr>
                <w:rFonts w:ascii="Arial" w:hAnsi="Arial" w:cs="Arial"/>
                <w:b/>
              </w:rPr>
              <w:t>Conferences</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6069DF99" w14:textId="77777777" w:rsidR="00261FC8" w:rsidRPr="006A074E" w:rsidRDefault="00261FC8" w:rsidP="00452836">
            <w:pPr>
              <w:pStyle w:val="TableParagraph"/>
              <w:spacing w:line="237" w:lineRule="exact"/>
              <w:ind w:left="112" w:right="89"/>
              <w:jc w:val="center"/>
              <w:rPr>
                <w:rFonts w:ascii="Arial" w:hAnsi="Arial" w:cs="Arial"/>
                <w:b/>
                <w:i/>
              </w:rPr>
            </w:pPr>
            <w:r w:rsidRPr="006A074E">
              <w:rPr>
                <w:rFonts w:ascii="Arial" w:hAnsi="Arial" w:cs="Arial"/>
                <w:b/>
                <w:i/>
              </w:rPr>
              <w:t>ALL</w:t>
            </w:r>
            <w:r w:rsidRPr="006A074E">
              <w:rPr>
                <w:rFonts w:ascii="Arial" w:hAnsi="Arial" w:cs="Arial"/>
                <w:b/>
                <w:i/>
                <w:spacing w:val="-3"/>
              </w:rPr>
              <w:t xml:space="preserve"> </w:t>
            </w:r>
            <w:r w:rsidRPr="006A074E">
              <w:rPr>
                <w:rFonts w:ascii="Arial" w:hAnsi="Arial" w:cs="Arial"/>
                <w:b/>
                <w:i/>
              </w:rPr>
              <w:t>with</w:t>
            </w:r>
            <w:r w:rsidRPr="006A074E">
              <w:rPr>
                <w:rFonts w:ascii="Arial" w:hAnsi="Arial" w:cs="Arial"/>
                <w:b/>
                <w:i/>
                <w:spacing w:val="-3"/>
              </w:rPr>
              <w:t xml:space="preserve"> </w:t>
            </w:r>
            <w:r w:rsidRPr="006A074E">
              <w:rPr>
                <w:rFonts w:ascii="Arial" w:hAnsi="Arial" w:cs="Arial"/>
                <w:b/>
                <w:i/>
              </w:rPr>
              <w:t>exceptions</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58B3D522" w14:textId="533572C2" w:rsidR="00261FC8" w:rsidRPr="006A074E" w:rsidRDefault="00261FC8" w:rsidP="00452836">
            <w:pPr>
              <w:pStyle w:val="TableParagraph"/>
              <w:spacing w:before="120" w:after="120"/>
              <w:ind w:left="115" w:right="85"/>
              <w:rPr>
                <w:rFonts w:ascii="Arial" w:hAnsi="Arial" w:cs="Arial"/>
              </w:rPr>
            </w:pPr>
            <w:r w:rsidRPr="006A074E">
              <w:rPr>
                <w:rFonts w:ascii="Arial" w:hAnsi="Arial" w:cs="Arial"/>
                <w:b/>
                <w:i/>
              </w:rPr>
              <w:t xml:space="preserve">Allowable </w:t>
            </w:r>
            <w:r w:rsidRPr="006A074E">
              <w:rPr>
                <w:rFonts w:ascii="Arial" w:hAnsi="Arial" w:cs="Arial"/>
              </w:rPr>
              <w:t>if the conference fulfills the purpose of a grant program’s</w:t>
            </w:r>
            <w:r w:rsidRPr="006A074E">
              <w:rPr>
                <w:rFonts w:ascii="Arial" w:hAnsi="Arial" w:cs="Arial"/>
                <w:spacing w:val="1"/>
              </w:rPr>
              <w:t xml:space="preserve"> </w:t>
            </w:r>
            <w:r w:rsidRPr="006A074E">
              <w:rPr>
                <w:rFonts w:ascii="Arial" w:hAnsi="Arial" w:cs="Arial"/>
              </w:rPr>
              <w:t>legislated purpose. Allowable conference costs paid by the non-Federal</w:t>
            </w:r>
            <w:r w:rsidRPr="006A074E">
              <w:rPr>
                <w:rFonts w:ascii="Arial" w:hAnsi="Arial" w:cs="Arial"/>
                <w:spacing w:val="-43"/>
              </w:rPr>
              <w:t xml:space="preserve"> </w:t>
            </w:r>
            <w:r w:rsidRPr="006A074E">
              <w:rPr>
                <w:rFonts w:ascii="Arial" w:hAnsi="Arial" w:cs="Arial"/>
              </w:rPr>
              <w:t>recipient as a sponsor or host of the conference may include rental of</w:t>
            </w:r>
            <w:r w:rsidRPr="006A074E">
              <w:rPr>
                <w:rFonts w:ascii="Arial" w:hAnsi="Arial" w:cs="Arial"/>
                <w:spacing w:val="1"/>
              </w:rPr>
              <w:t xml:space="preserve"> </w:t>
            </w:r>
            <w:r w:rsidRPr="006A074E">
              <w:rPr>
                <w:rFonts w:ascii="Arial" w:hAnsi="Arial" w:cs="Arial"/>
              </w:rPr>
              <w:t xml:space="preserve">facilities, speakers’ fees, costs of meals (see </w:t>
            </w:r>
            <w:hyperlink w:anchor="_bookmark20" w:history="1">
              <w:r w:rsidRPr="006A074E">
                <w:rPr>
                  <w:rFonts w:ascii="Arial" w:hAnsi="Arial" w:cs="Arial"/>
                  <w:color w:val="0000FF"/>
                  <w:u w:val="single" w:color="0000FF"/>
                </w:rPr>
                <w:t>Meals</w:t>
              </w:r>
              <w:r w:rsidRPr="006A074E">
                <w:rPr>
                  <w:rFonts w:ascii="Arial" w:hAnsi="Arial" w:cs="Arial"/>
                  <w:color w:val="0000FF"/>
                </w:rPr>
                <w:t xml:space="preserve"> </w:t>
              </w:r>
            </w:hyperlink>
            <w:r w:rsidRPr="006A074E">
              <w:rPr>
                <w:rFonts w:ascii="Arial" w:hAnsi="Arial" w:cs="Arial"/>
              </w:rPr>
              <w:t>for restrictions), and</w:t>
            </w:r>
            <w:r w:rsidRPr="006A074E">
              <w:rPr>
                <w:rFonts w:ascii="Arial" w:hAnsi="Arial" w:cs="Arial"/>
                <w:spacing w:val="-43"/>
              </w:rPr>
              <w:t xml:space="preserve"> </w:t>
            </w:r>
            <w:r w:rsidRPr="006A074E">
              <w:rPr>
                <w:rFonts w:ascii="Arial" w:hAnsi="Arial" w:cs="Arial"/>
              </w:rPr>
              <w:t>refreshments, local transportation, and other items incidental to such</w:t>
            </w:r>
            <w:r w:rsidRPr="006A074E">
              <w:rPr>
                <w:rFonts w:ascii="Arial" w:hAnsi="Arial" w:cs="Arial"/>
                <w:spacing w:val="1"/>
              </w:rPr>
              <w:t xml:space="preserve"> </w:t>
            </w:r>
            <w:r w:rsidRPr="006A074E">
              <w:rPr>
                <w:rFonts w:ascii="Arial" w:hAnsi="Arial" w:cs="Arial"/>
              </w:rPr>
              <w:t xml:space="preserve">conferences </w:t>
            </w:r>
            <w:proofErr w:type="gramStart"/>
            <w:r w:rsidRPr="006A074E">
              <w:rPr>
                <w:rFonts w:ascii="Arial" w:hAnsi="Arial" w:cs="Arial"/>
              </w:rPr>
              <w:t>with the exception of</w:t>
            </w:r>
            <w:proofErr w:type="gramEnd"/>
            <w:r w:rsidRPr="006A074E">
              <w:rPr>
                <w:rFonts w:ascii="Arial" w:hAnsi="Arial" w:cs="Arial"/>
              </w:rPr>
              <w:t xml:space="preserve"> entertainment costs that are</w:t>
            </w:r>
            <w:r w:rsidRPr="006A074E">
              <w:rPr>
                <w:rFonts w:ascii="Arial" w:hAnsi="Arial" w:cs="Arial"/>
                <w:spacing w:val="1"/>
              </w:rPr>
              <w:t xml:space="preserve"> </w:t>
            </w:r>
            <w:r w:rsidRPr="006A074E">
              <w:rPr>
                <w:rFonts w:ascii="Arial" w:hAnsi="Arial" w:cs="Arial"/>
              </w:rPr>
              <w:t>unallowable. If registration fees are collected, the recipient must report</w:t>
            </w:r>
            <w:r w:rsidRPr="006A074E">
              <w:rPr>
                <w:rFonts w:ascii="Arial" w:hAnsi="Arial" w:cs="Arial"/>
                <w:spacing w:val="-44"/>
              </w:rPr>
              <w:t xml:space="preserve"> </w:t>
            </w:r>
            <w:r w:rsidRPr="006A074E">
              <w:rPr>
                <w:rFonts w:ascii="Arial" w:hAnsi="Arial" w:cs="Arial"/>
              </w:rPr>
              <w:t>fees</w:t>
            </w:r>
            <w:r w:rsidRPr="006A074E">
              <w:rPr>
                <w:rFonts w:ascii="Arial" w:hAnsi="Arial" w:cs="Arial"/>
                <w:spacing w:val="-1"/>
              </w:rPr>
              <w:t xml:space="preserve"> </w:t>
            </w:r>
            <w:r w:rsidRPr="006A074E">
              <w:rPr>
                <w:rFonts w:ascii="Arial" w:hAnsi="Arial" w:cs="Arial"/>
              </w:rPr>
              <w:t>as program</w:t>
            </w:r>
            <w:r w:rsidRPr="006A074E">
              <w:rPr>
                <w:rFonts w:ascii="Arial" w:hAnsi="Arial" w:cs="Arial"/>
                <w:spacing w:val="-1"/>
              </w:rPr>
              <w:t xml:space="preserve"> </w:t>
            </w:r>
            <w:r w:rsidRPr="006A074E">
              <w:rPr>
                <w:rFonts w:ascii="Arial" w:hAnsi="Arial" w:cs="Arial"/>
              </w:rPr>
              <w:t>income</w:t>
            </w:r>
            <w:r w:rsidRPr="006A074E">
              <w:rPr>
                <w:rFonts w:ascii="Arial" w:hAnsi="Arial" w:cs="Arial"/>
                <w:spacing w:val="-2"/>
              </w:rPr>
              <w:t xml:space="preserve"> </w:t>
            </w:r>
            <w:r w:rsidRPr="006A074E">
              <w:rPr>
                <w:rFonts w:ascii="Arial" w:hAnsi="Arial" w:cs="Arial"/>
              </w:rPr>
              <w:t>(see</w:t>
            </w:r>
            <w:r w:rsidRPr="006A074E">
              <w:rPr>
                <w:rFonts w:ascii="Arial" w:hAnsi="Arial" w:cs="Arial"/>
                <w:spacing w:val="-1"/>
              </w:rPr>
              <w:t xml:space="preserve"> </w:t>
            </w:r>
            <w:hyperlink w:anchor="_bookmark15" w:history="1">
              <w:r w:rsidRPr="006A074E">
                <w:rPr>
                  <w:rFonts w:ascii="Arial" w:hAnsi="Arial" w:cs="Arial"/>
                  <w:color w:val="0000FF"/>
                  <w:u w:val="single" w:color="0000FF"/>
                </w:rPr>
                <w:t>Program</w:t>
              </w:r>
              <w:r w:rsidRPr="006A074E">
                <w:rPr>
                  <w:rFonts w:ascii="Arial" w:hAnsi="Arial" w:cs="Arial"/>
                  <w:color w:val="0000FF"/>
                  <w:spacing w:val="-1"/>
                  <w:u w:val="single" w:color="0000FF"/>
                </w:rPr>
                <w:t xml:space="preserve"> </w:t>
              </w:r>
              <w:r w:rsidRPr="006A074E">
                <w:rPr>
                  <w:rFonts w:ascii="Arial" w:hAnsi="Arial" w:cs="Arial"/>
                  <w:color w:val="0000FF"/>
                  <w:u w:val="single" w:color="0000FF"/>
                </w:rPr>
                <w:t>Income</w:t>
              </w:r>
            </w:hyperlink>
            <w:r w:rsidRPr="006A074E">
              <w:rPr>
                <w:rFonts w:ascii="Arial" w:hAnsi="Arial" w:cs="Arial"/>
              </w:rPr>
              <w:t>).</w:t>
            </w:r>
          </w:p>
          <w:p w14:paraId="0604706B" w14:textId="77777777" w:rsidR="00261FC8" w:rsidRPr="006A074E" w:rsidRDefault="00261FC8" w:rsidP="00452836">
            <w:pPr>
              <w:pStyle w:val="TableParagraph"/>
              <w:spacing w:before="120" w:after="120"/>
              <w:ind w:left="115"/>
              <w:rPr>
                <w:rFonts w:ascii="Arial" w:hAnsi="Arial" w:cs="Arial"/>
              </w:rPr>
            </w:pPr>
            <w:r w:rsidRPr="006A074E">
              <w:rPr>
                <w:rFonts w:ascii="Arial" w:hAnsi="Arial" w:cs="Arial"/>
                <w:b/>
                <w:i/>
              </w:rPr>
              <w:t xml:space="preserve">Allowable </w:t>
            </w:r>
            <w:r w:rsidRPr="006A074E">
              <w:rPr>
                <w:rFonts w:ascii="Arial" w:hAnsi="Arial" w:cs="Arial"/>
              </w:rPr>
              <w:t>to rent a building or room for training; however, where</w:t>
            </w:r>
            <w:r w:rsidRPr="006A074E">
              <w:rPr>
                <w:rFonts w:ascii="Arial" w:hAnsi="Arial" w:cs="Arial"/>
                <w:spacing w:val="1"/>
              </w:rPr>
              <w:t xml:space="preserve"> </w:t>
            </w:r>
            <w:r w:rsidRPr="006A074E">
              <w:rPr>
                <w:rFonts w:ascii="Arial" w:hAnsi="Arial" w:cs="Arial"/>
              </w:rPr>
              <w:t>appropriate,</w:t>
            </w:r>
            <w:r w:rsidRPr="006A074E">
              <w:rPr>
                <w:rFonts w:ascii="Arial" w:hAnsi="Arial" w:cs="Arial"/>
                <w:spacing w:val="-4"/>
              </w:rPr>
              <w:t xml:space="preserve"> </w:t>
            </w:r>
            <w:r w:rsidRPr="006A074E">
              <w:rPr>
                <w:rFonts w:ascii="Arial" w:hAnsi="Arial" w:cs="Arial"/>
              </w:rPr>
              <w:t>AMS</w:t>
            </w:r>
            <w:r w:rsidRPr="006A074E">
              <w:rPr>
                <w:rFonts w:ascii="Arial" w:hAnsi="Arial" w:cs="Arial"/>
                <w:spacing w:val="-3"/>
              </w:rPr>
              <w:t xml:space="preserve"> </w:t>
            </w:r>
            <w:r w:rsidRPr="006A074E">
              <w:rPr>
                <w:rFonts w:ascii="Arial" w:hAnsi="Arial" w:cs="Arial"/>
              </w:rPr>
              <w:t>encourages</w:t>
            </w:r>
            <w:r w:rsidRPr="006A074E">
              <w:rPr>
                <w:rFonts w:ascii="Arial" w:hAnsi="Arial" w:cs="Arial"/>
                <w:spacing w:val="-2"/>
              </w:rPr>
              <w:t xml:space="preserve"> </w:t>
            </w:r>
            <w:r w:rsidRPr="006A074E">
              <w:rPr>
                <w:rFonts w:ascii="Arial" w:hAnsi="Arial" w:cs="Arial"/>
              </w:rPr>
              <w:t>the</w:t>
            </w:r>
            <w:r w:rsidRPr="006A074E">
              <w:rPr>
                <w:rFonts w:ascii="Arial" w:hAnsi="Arial" w:cs="Arial"/>
                <w:spacing w:val="-5"/>
              </w:rPr>
              <w:t xml:space="preserve"> </w:t>
            </w:r>
            <w:r w:rsidRPr="006A074E">
              <w:rPr>
                <w:rFonts w:ascii="Arial" w:hAnsi="Arial" w:cs="Arial"/>
              </w:rPr>
              <w:t>use</w:t>
            </w:r>
            <w:r w:rsidRPr="006A074E">
              <w:rPr>
                <w:rFonts w:ascii="Arial" w:hAnsi="Arial" w:cs="Arial"/>
                <w:spacing w:val="-2"/>
              </w:rPr>
              <w:t xml:space="preserve"> </w:t>
            </w:r>
            <w:r w:rsidRPr="006A074E">
              <w:rPr>
                <w:rFonts w:ascii="Arial" w:hAnsi="Arial" w:cs="Arial"/>
              </w:rPr>
              <w:t>of</w:t>
            </w:r>
            <w:r w:rsidRPr="006A074E">
              <w:rPr>
                <w:rFonts w:ascii="Arial" w:hAnsi="Arial" w:cs="Arial"/>
                <w:spacing w:val="-4"/>
              </w:rPr>
              <w:t xml:space="preserve"> </w:t>
            </w:r>
            <w:r w:rsidRPr="006A074E">
              <w:rPr>
                <w:rFonts w:ascii="Arial" w:hAnsi="Arial" w:cs="Arial"/>
              </w:rPr>
              <w:t>technologies</w:t>
            </w:r>
            <w:r w:rsidRPr="006A074E">
              <w:rPr>
                <w:rFonts w:ascii="Arial" w:hAnsi="Arial" w:cs="Arial"/>
                <w:spacing w:val="-3"/>
              </w:rPr>
              <w:t xml:space="preserve"> </w:t>
            </w:r>
            <w:r w:rsidRPr="006A074E">
              <w:rPr>
                <w:rFonts w:ascii="Arial" w:hAnsi="Arial" w:cs="Arial"/>
              </w:rPr>
              <w:t>such</w:t>
            </w:r>
            <w:r w:rsidRPr="006A074E">
              <w:rPr>
                <w:rFonts w:ascii="Arial" w:hAnsi="Arial" w:cs="Arial"/>
                <w:spacing w:val="-2"/>
              </w:rPr>
              <w:t xml:space="preserve"> </w:t>
            </w:r>
            <w:r w:rsidRPr="006A074E">
              <w:rPr>
                <w:rFonts w:ascii="Arial" w:hAnsi="Arial" w:cs="Arial"/>
              </w:rPr>
              <w:t>as</w:t>
            </w:r>
            <w:r w:rsidRPr="006A074E">
              <w:rPr>
                <w:rFonts w:ascii="Arial" w:hAnsi="Arial" w:cs="Arial"/>
                <w:spacing w:val="-3"/>
              </w:rPr>
              <w:t xml:space="preserve"> </w:t>
            </w:r>
            <w:r w:rsidRPr="006A074E">
              <w:rPr>
                <w:rFonts w:ascii="Arial" w:hAnsi="Arial" w:cs="Arial"/>
              </w:rPr>
              <w:t>webinars,</w:t>
            </w:r>
            <w:r w:rsidRPr="006A074E">
              <w:rPr>
                <w:rFonts w:ascii="Arial" w:hAnsi="Arial" w:cs="Arial"/>
                <w:spacing w:val="-42"/>
              </w:rPr>
              <w:t xml:space="preserve"> </w:t>
            </w:r>
            <w:r w:rsidRPr="006A074E">
              <w:rPr>
                <w:rFonts w:ascii="Arial" w:hAnsi="Arial" w:cs="Arial"/>
              </w:rPr>
              <w:t>teleconferencing, or videoconferencing as an alternative to renting a</w:t>
            </w:r>
            <w:r w:rsidRPr="006A074E">
              <w:rPr>
                <w:rFonts w:ascii="Arial" w:hAnsi="Arial" w:cs="Arial"/>
                <w:spacing w:val="1"/>
              </w:rPr>
              <w:t xml:space="preserve"> </w:t>
            </w:r>
            <w:r w:rsidRPr="006A074E">
              <w:rPr>
                <w:rFonts w:ascii="Arial" w:hAnsi="Arial" w:cs="Arial"/>
              </w:rPr>
              <w:t>building or a room. The recipient should use the most cost-effective</w:t>
            </w:r>
            <w:r w:rsidRPr="006A074E">
              <w:rPr>
                <w:rFonts w:ascii="Arial" w:hAnsi="Arial" w:cs="Arial"/>
                <w:spacing w:val="1"/>
              </w:rPr>
              <w:t xml:space="preserve"> </w:t>
            </w:r>
            <w:r w:rsidRPr="006A074E">
              <w:rPr>
                <w:rFonts w:ascii="Arial" w:hAnsi="Arial" w:cs="Arial"/>
              </w:rPr>
              <w:t>facilities,</w:t>
            </w:r>
            <w:r w:rsidRPr="006A074E">
              <w:rPr>
                <w:rFonts w:ascii="Arial" w:hAnsi="Arial" w:cs="Arial"/>
                <w:spacing w:val="-2"/>
              </w:rPr>
              <w:t xml:space="preserve"> </w:t>
            </w:r>
            <w:r w:rsidRPr="006A074E">
              <w:rPr>
                <w:rFonts w:ascii="Arial" w:hAnsi="Arial" w:cs="Arial"/>
              </w:rPr>
              <w:t>such</w:t>
            </w:r>
            <w:r w:rsidRPr="006A074E">
              <w:rPr>
                <w:rFonts w:ascii="Arial" w:hAnsi="Arial" w:cs="Arial"/>
                <w:spacing w:val="-2"/>
              </w:rPr>
              <w:t xml:space="preserve"> </w:t>
            </w:r>
            <w:r w:rsidRPr="006A074E">
              <w:rPr>
                <w:rFonts w:ascii="Arial" w:hAnsi="Arial" w:cs="Arial"/>
              </w:rPr>
              <w:t>as</w:t>
            </w:r>
            <w:r w:rsidRPr="006A074E">
              <w:rPr>
                <w:rFonts w:ascii="Arial" w:hAnsi="Arial" w:cs="Arial"/>
                <w:spacing w:val="-1"/>
              </w:rPr>
              <w:t xml:space="preserve"> </w:t>
            </w:r>
            <w:r w:rsidRPr="006A074E">
              <w:rPr>
                <w:rFonts w:ascii="Arial" w:hAnsi="Arial" w:cs="Arial"/>
              </w:rPr>
              <w:t>State</w:t>
            </w:r>
            <w:r w:rsidRPr="006A074E">
              <w:rPr>
                <w:rFonts w:ascii="Arial" w:hAnsi="Arial" w:cs="Arial"/>
                <w:spacing w:val="-3"/>
              </w:rPr>
              <w:t xml:space="preserve"> </w:t>
            </w:r>
            <w:r w:rsidRPr="006A074E">
              <w:rPr>
                <w:rFonts w:ascii="Arial" w:hAnsi="Arial" w:cs="Arial"/>
              </w:rPr>
              <w:t>government</w:t>
            </w:r>
            <w:r w:rsidRPr="006A074E">
              <w:rPr>
                <w:rFonts w:ascii="Arial" w:hAnsi="Arial" w:cs="Arial"/>
                <w:spacing w:val="-3"/>
              </w:rPr>
              <w:t xml:space="preserve"> </w:t>
            </w:r>
            <w:r w:rsidRPr="006A074E">
              <w:rPr>
                <w:rFonts w:ascii="Arial" w:hAnsi="Arial" w:cs="Arial"/>
              </w:rPr>
              <w:t>conference</w:t>
            </w:r>
            <w:r w:rsidRPr="006A074E">
              <w:rPr>
                <w:rFonts w:ascii="Arial" w:hAnsi="Arial" w:cs="Arial"/>
                <w:spacing w:val="-1"/>
              </w:rPr>
              <w:t xml:space="preserve"> </w:t>
            </w:r>
            <w:r w:rsidRPr="006A074E">
              <w:rPr>
                <w:rFonts w:ascii="Arial" w:hAnsi="Arial" w:cs="Arial"/>
              </w:rPr>
              <w:t>rooms,</w:t>
            </w:r>
            <w:r w:rsidRPr="006A074E">
              <w:rPr>
                <w:rFonts w:ascii="Arial" w:hAnsi="Arial" w:cs="Arial"/>
                <w:spacing w:val="-1"/>
              </w:rPr>
              <w:t xml:space="preserve"> </w:t>
            </w:r>
            <w:r w:rsidRPr="006A074E">
              <w:rPr>
                <w:rFonts w:ascii="Arial" w:hAnsi="Arial" w:cs="Arial"/>
              </w:rPr>
              <w:t>if</w:t>
            </w:r>
            <w:r w:rsidRPr="006A074E">
              <w:rPr>
                <w:rFonts w:ascii="Arial" w:hAnsi="Arial" w:cs="Arial"/>
                <w:spacing w:val="-1"/>
              </w:rPr>
              <w:t xml:space="preserve"> </w:t>
            </w:r>
            <w:r w:rsidRPr="006A074E">
              <w:rPr>
                <w:rFonts w:ascii="Arial" w:hAnsi="Arial" w:cs="Arial"/>
              </w:rPr>
              <w:t>renting</w:t>
            </w:r>
            <w:r w:rsidRPr="006A074E">
              <w:rPr>
                <w:rFonts w:ascii="Arial" w:hAnsi="Arial" w:cs="Arial"/>
                <w:spacing w:val="-3"/>
              </w:rPr>
              <w:t xml:space="preserve"> </w:t>
            </w:r>
            <w:r w:rsidRPr="006A074E">
              <w:rPr>
                <w:rFonts w:ascii="Arial" w:hAnsi="Arial" w:cs="Arial"/>
              </w:rPr>
              <w:t>a building</w:t>
            </w:r>
            <w:r w:rsidRPr="006A074E">
              <w:rPr>
                <w:rFonts w:ascii="Arial" w:hAnsi="Arial" w:cs="Arial"/>
                <w:spacing w:val="-2"/>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a</w:t>
            </w:r>
            <w:r w:rsidRPr="006A074E">
              <w:rPr>
                <w:rFonts w:ascii="Arial" w:hAnsi="Arial" w:cs="Arial"/>
                <w:spacing w:val="-3"/>
              </w:rPr>
              <w:t xml:space="preserve"> </w:t>
            </w:r>
            <w:r w:rsidRPr="006A074E">
              <w:rPr>
                <w:rFonts w:ascii="Arial" w:hAnsi="Arial" w:cs="Arial"/>
              </w:rPr>
              <w:lastRenderedPageBreak/>
              <w:t>room</w:t>
            </w:r>
            <w:r w:rsidRPr="006A074E">
              <w:rPr>
                <w:rFonts w:ascii="Arial" w:hAnsi="Arial" w:cs="Arial"/>
                <w:spacing w:val="-3"/>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necessary.</w:t>
            </w:r>
          </w:p>
        </w:tc>
      </w:tr>
      <w:tr w:rsidR="00261FC8" w:rsidRPr="006A074E" w14:paraId="0F35048D" w14:textId="77777777" w:rsidTr="00452836">
        <w:trPr>
          <w:trHeight w:val="1122"/>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6795CB4" w14:textId="77777777" w:rsidR="00261FC8" w:rsidRPr="006A074E" w:rsidRDefault="00261FC8" w:rsidP="00452836">
            <w:pPr>
              <w:pStyle w:val="TableParagraph"/>
              <w:spacing w:line="237" w:lineRule="exact"/>
              <w:ind w:left="102" w:right="84"/>
              <w:jc w:val="center"/>
              <w:rPr>
                <w:rFonts w:ascii="Arial" w:hAnsi="Arial" w:cs="Arial"/>
                <w:b/>
              </w:rPr>
            </w:pPr>
            <w:r w:rsidRPr="006A074E">
              <w:rPr>
                <w:rFonts w:ascii="Arial" w:hAnsi="Arial" w:cs="Arial"/>
                <w:b/>
              </w:rPr>
              <w:lastRenderedPageBreak/>
              <w:t>Contingency</w:t>
            </w:r>
            <w:r w:rsidRPr="006A074E">
              <w:rPr>
                <w:rFonts w:ascii="Arial" w:hAnsi="Arial" w:cs="Arial"/>
                <w:b/>
                <w:spacing w:val="-4"/>
              </w:rPr>
              <w:t xml:space="preserve"> </w:t>
            </w:r>
            <w:r w:rsidRPr="006A074E">
              <w:rPr>
                <w:rFonts w:ascii="Arial" w:hAnsi="Arial" w:cs="Arial"/>
                <w:b/>
              </w:rPr>
              <w:t>Provisions</w:t>
            </w:r>
          </w:p>
        </w:tc>
        <w:tc>
          <w:tcPr>
            <w:tcW w:w="1890" w:type="dxa"/>
            <w:tcBorders>
              <w:top w:val="single" w:sz="6" w:space="0" w:color="1F487C"/>
              <w:left w:val="single" w:sz="6" w:space="0" w:color="1F487C"/>
              <w:bottom w:val="single" w:sz="6" w:space="0" w:color="1F487C"/>
              <w:right w:val="single" w:sz="6" w:space="0" w:color="1F487C"/>
            </w:tcBorders>
            <w:shd w:val="clear" w:color="auto" w:fill="C6D9F1" w:themeFill="text2" w:themeFillTint="33"/>
          </w:tcPr>
          <w:p w14:paraId="38E652B6" w14:textId="77777777" w:rsidR="00261FC8" w:rsidRPr="006A074E" w:rsidRDefault="00261FC8" w:rsidP="00452836">
            <w:pPr>
              <w:pStyle w:val="TableParagraph"/>
              <w:spacing w:line="237"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6" w:space="0" w:color="1F487C"/>
              <w:right w:val="single" w:sz="8" w:space="0" w:color="1F487C"/>
            </w:tcBorders>
            <w:shd w:val="clear" w:color="auto" w:fill="C6D9F1" w:themeFill="text2" w:themeFillTint="33"/>
          </w:tcPr>
          <w:p w14:paraId="76FFEA7A" w14:textId="77777777" w:rsidR="00261FC8" w:rsidRPr="006A074E" w:rsidRDefault="00261FC8" w:rsidP="00452836">
            <w:pPr>
              <w:pStyle w:val="TableParagraph"/>
              <w:spacing w:before="120" w:after="120"/>
              <w:ind w:left="115" w:right="134"/>
              <w:rPr>
                <w:rFonts w:ascii="Arial" w:hAnsi="Arial" w:cs="Arial"/>
                <w:spacing w:val="-3"/>
              </w:rPr>
            </w:pPr>
            <w:r w:rsidRPr="006A074E">
              <w:rPr>
                <w:rFonts w:ascii="Arial" w:hAnsi="Arial" w:cs="Arial"/>
                <w:b/>
                <w:i/>
              </w:rPr>
              <w:t xml:space="preserve">Unallowable </w:t>
            </w:r>
            <w:r w:rsidRPr="006A074E">
              <w:rPr>
                <w:rFonts w:ascii="Arial" w:hAnsi="Arial" w:cs="Arial"/>
              </w:rPr>
              <w:t>for miscellaneous and similar rainy-day funds for events</w:t>
            </w:r>
            <w:r w:rsidRPr="006A074E">
              <w:rPr>
                <w:rFonts w:ascii="Arial" w:hAnsi="Arial" w:cs="Arial"/>
                <w:spacing w:val="1"/>
              </w:rPr>
              <w:t xml:space="preserve"> </w:t>
            </w:r>
            <w:r w:rsidRPr="006A074E">
              <w:rPr>
                <w:rFonts w:ascii="Arial" w:hAnsi="Arial" w:cs="Arial"/>
              </w:rPr>
              <w:t>the occurrence of which cannot be foretold with certainty as to the</w:t>
            </w:r>
            <w:r w:rsidRPr="006A074E">
              <w:rPr>
                <w:rFonts w:ascii="Arial" w:hAnsi="Arial" w:cs="Arial"/>
                <w:spacing w:val="1"/>
              </w:rPr>
              <w:t xml:space="preserve"> </w:t>
            </w:r>
            <w:r w:rsidRPr="006A074E">
              <w:rPr>
                <w:rFonts w:ascii="Arial" w:hAnsi="Arial" w:cs="Arial"/>
              </w:rPr>
              <w:t>time</w:t>
            </w:r>
            <w:r w:rsidRPr="006A074E">
              <w:rPr>
                <w:rFonts w:ascii="Arial" w:hAnsi="Arial" w:cs="Arial"/>
                <w:spacing w:val="-3"/>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intensity,</w:t>
            </w:r>
            <w:r w:rsidRPr="006A074E">
              <w:rPr>
                <w:rFonts w:ascii="Arial" w:hAnsi="Arial" w:cs="Arial"/>
                <w:spacing w:val="-3"/>
              </w:rPr>
              <w:t xml:space="preserve"> </w:t>
            </w:r>
            <w:r w:rsidRPr="006A074E">
              <w:rPr>
                <w:rFonts w:ascii="Arial" w:hAnsi="Arial" w:cs="Arial"/>
              </w:rPr>
              <w:t>or</w:t>
            </w:r>
            <w:r w:rsidRPr="006A074E">
              <w:rPr>
                <w:rFonts w:ascii="Arial" w:hAnsi="Arial" w:cs="Arial"/>
                <w:spacing w:val="-2"/>
              </w:rPr>
              <w:t xml:space="preserve"> </w:t>
            </w:r>
            <w:r w:rsidRPr="006A074E">
              <w:rPr>
                <w:rFonts w:ascii="Arial" w:hAnsi="Arial" w:cs="Arial"/>
              </w:rPr>
              <w:t>with</w:t>
            </w:r>
            <w:r w:rsidRPr="006A074E">
              <w:rPr>
                <w:rFonts w:ascii="Arial" w:hAnsi="Arial" w:cs="Arial"/>
                <w:spacing w:val="-3"/>
              </w:rPr>
              <w:t xml:space="preserve"> </w:t>
            </w:r>
            <w:r w:rsidRPr="006A074E">
              <w:rPr>
                <w:rFonts w:ascii="Arial" w:hAnsi="Arial" w:cs="Arial"/>
              </w:rPr>
              <w:t>an</w:t>
            </w:r>
            <w:r w:rsidRPr="006A074E">
              <w:rPr>
                <w:rFonts w:ascii="Arial" w:hAnsi="Arial" w:cs="Arial"/>
                <w:spacing w:val="-3"/>
              </w:rPr>
              <w:t xml:space="preserve"> </w:t>
            </w:r>
            <w:r w:rsidRPr="006A074E">
              <w:rPr>
                <w:rFonts w:ascii="Arial" w:hAnsi="Arial" w:cs="Arial"/>
              </w:rPr>
              <w:t>assurance</w:t>
            </w:r>
            <w:r w:rsidRPr="006A074E">
              <w:rPr>
                <w:rFonts w:ascii="Arial" w:hAnsi="Arial" w:cs="Arial"/>
                <w:spacing w:val="-4"/>
              </w:rPr>
              <w:t xml:space="preserve"> </w:t>
            </w:r>
            <w:r w:rsidRPr="006A074E">
              <w:rPr>
                <w:rFonts w:ascii="Arial" w:hAnsi="Arial" w:cs="Arial"/>
              </w:rPr>
              <w:t>of</w:t>
            </w:r>
            <w:r w:rsidRPr="006A074E">
              <w:rPr>
                <w:rFonts w:ascii="Arial" w:hAnsi="Arial" w:cs="Arial"/>
                <w:spacing w:val="-2"/>
              </w:rPr>
              <w:t xml:space="preserve"> </w:t>
            </w:r>
            <w:r w:rsidRPr="006A074E">
              <w:rPr>
                <w:rFonts w:ascii="Arial" w:hAnsi="Arial" w:cs="Arial"/>
              </w:rPr>
              <w:t>their</w:t>
            </w:r>
            <w:r w:rsidRPr="006A074E">
              <w:rPr>
                <w:rFonts w:ascii="Arial" w:hAnsi="Arial" w:cs="Arial"/>
                <w:spacing w:val="-2"/>
              </w:rPr>
              <w:t xml:space="preserve"> </w:t>
            </w:r>
            <w:r w:rsidRPr="006A074E">
              <w:rPr>
                <w:rFonts w:ascii="Arial" w:hAnsi="Arial" w:cs="Arial"/>
              </w:rPr>
              <w:t>happening.</w:t>
            </w:r>
            <w:r w:rsidRPr="006A074E">
              <w:rPr>
                <w:rFonts w:ascii="Arial" w:hAnsi="Arial" w:cs="Arial"/>
                <w:spacing w:val="-3"/>
              </w:rPr>
              <w:t xml:space="preserve"> </w:t>
            </w:r>
          </w:p>
          <w:p w14:paraId="52D34CC5" w14:textId="77777777" w:rsidR="00261FC8" w:rsidRPr="006A074E" w:rsidRDefault="00261FC8" w:rsidP="00452836">
            <w:pPr>
              <w:pStyle w:val="TableParagraph"/>
              <w:spacing w:before="120" w:after="120"/>
              <w:ind w:left="115" w:right="134"/>
              <w:rPr>
                <w:rFonts w:ascii="Arial" w:hAnsi="Arial" w:cs="Arial"/>
              </w:rPr>
            </w:pPr>
            <w:r w:rsidRPr="006A074E">
              <w:rPr>
                <w:rFonts w:ascii="Arial" w:hAnsi="Arial" w:cs="Arial"/>
                <w:b/>
                <w:bCs/>
                <w:i/>
                <w:iCs/>
              </w:rPr>
              <w:t>Unallowable</w:t>
            </w:r>
            <w:r w:rsidRPr="006A074E">
              <w:rPr>
                <w:rFonts w:ascii="Arial" w:hAnsi="Arial" w:cs="Arial"/>
              </w:rPr>
              <w:t xml:space="preserve"> for</w:t>
            </w:r>
            <w:r w:rsidRPr="006A074E">
              <w:rPr>
                <w:rFonts w:ascii="Arial" w:hAnsi="Arial" w:cs="Arial"/>
                <w:spacing w:val="-3"/>
              </w:rPr>
              <w:t xml:space="preserve"> </w:t>
            </w:r>
            <w:r w:rsidRPr="006A074E">
              <w:rPr>
                <w:rFonts w:ascii="Arial" w:hAnsi="Arial" w:cs="Arial"/>
              </w:rPr>
              <w:t>working</w:t>
            </w:r>
            <w:r w:rsidRPr="006A074E">
              <w:rPr>
                <w:rFonts w:ascii="Arial" w:hAnsi="Arial" w:cs="Arial"/>
                <w:spacing w:val="-3"/>
              </w:rPr>
              <w:t xml:space="preserve"> </w:t>
            </w:r>
            <w:r w:rsidRPr="006A074E">
              <w:rPr>
                <w:rFonts w:ascii="Arial" w:hAnsi="Arial" w:cs="Arial"/>
              </w:rPr>
              <w:t>capital</w:t>
            </w:r>
            <w:r w:rsidRPr="006A074E">
              <w:rPr>
                <w:rFonts w:ascii="Arial" w:hAnsi="Arial" w:cs="Arial"/>
                <w:spacing w:val="-3"/>
              </w:rPr>
              <w:t xml:space="preserve"> </w:t>
            </w:r>
            <w:r w:rsidRPr="006A074E">
              <w:rPr>
                <w:rFonts w:ascii="Arial" w:hAnsi="Arial" w:cs="Arial"/>
              </w:rPr>
              <w:t>for</w:t>
            </w:r>
            <w:r w:rsidRPr="006A074E">
              <w:rPr>
                <w:rFonts w:ascii="Arial" w:hAnsi="Arial" w:cs="Arial"/>
                <w:spacing w:val="-2"/>
              </w:rPr>
              <w:t xml:space="preserve"> </w:t>
            </w:r>
            <w:r w:rsidRPr="006A074E">
              <w:rPr>
                <w:rFonts w:ascii="Arial" w:hAnsi="Arial" w:cs="Arial"/>
              </w:rPr>
              <w:t>activities/items</w:t>
            </w:r>
            <w:r w:rsidRPr="006A074E">
              <w:rPr>
                <w:rFonts w:ascii="Arial" w:hAnsi="Arial" w:cs="Arial"/>
                <w:spacing w:val="-4"/>
              </w:rPr>
              <w:t xml:space="preserve"> </w:t>
            </w:r>
            <w:r w:rsidRPr="006A074E">
              <w:rPr>
                <w:rFonts w:ascii="Arial" w:hAnsi="Arial" w:cs="Arial"/>
              </w:rPr>
              <w:t>not</w:t>
            </w:r>
            <w:r w:rsidRPr="006A074E">
              <w:rPr>
                <w:rFonts w:ascii="Arial" w:hAnsi="Arial" w:cs="Arial"/>
                <w:spacing w:val="-3"/>
              </w:rPr>
              <w:t xml:space="preserve"> </w:t>
            </w:r>
            <w:r w:rsidRPr="006A074E">
              <w:rPr>
                <w:rFonts w:ascii="Arial" w:hAnsi="Arial" w:cs="Arial"/>
              </w:rPr>
              <w:t>already</w:t>
            </w:r>
            <w:r w:rsidRPr="006A074E">
              <w:rPr>
                <w:rFonts w:ascii="Arial" w:hAnsi="Arial" w:cs="Arial"/>
                <w:spacing w:val="-3"/>
              </w:rPr>
              <w:t xml:space="preserve"> </w:t>
            </w:r>
            <w:r w:rsidRPr="006A074E">
              <w:rPr>
                <w:rFonts w:ascii="Arial" w:hAnsi="Arial" w:cs="Arial"/>
              </w:rPr>
              <w:t>in</w:t>
            </w:r>
            <w:r w:rsidRPr="006A074E">
              <w:rPr>
                <w:rFonts w:ascii="Arial" w:hAnsi="Arial" w:cs="Arial"/>
                <w:spacing w:val="-3"/>
              </w:rPr>
              <w:t xml:space="preserve"> </w:t>
            </w:r>
            <w:r w:rsidRPr="006A074E">
              <w:rPr>
                <w:rFonts w:ascii="Arial" w:hAnsi="Arial" w:cs="Arial"/>
              </w:rPr>
              <w:t>place.</w:t>
            </w:r>
          </w:p>
        </w:tc>
      </w:tr>
      <w:tr w:rsidR="00261FC8" w:rsidRPr="006A074E" w14:paraId="11BB60C4"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FFC46AC" w14:textId="77777777" w:rsidR="00261FC8" w:rsidRPr="006A074E" w:rsidRDefault="00261FC8" w:rsidP="00452836">
            <w:pPr>
              <w:pStyle w:val="TableParagraph"/>
              <w:spacing w:line="276" w:lineRule="auto"/>
              <w:ind w:left="90" w:right="258"/>
              <w:jc w:val="center"/>
              <w:rPr>
                <w:rFonts w:ascii="Arial" w:hAnsi="Arial" w:cs="Arial"/>
                <w:b/>
              </w:rPr>
            </w:pPr>
            <w:r w:rsidRPr="006A074E">
              <w:rPr>
                <w:rFonts w:ascii="Arial" w:hAnsi="Arial" w:cs="Arial"/>
                <w:b/>
              </w:rPr>
              <w:t>Contractual / Consultant Costs</w:t>
            </w:r>
            <w:r w:rsidRPr="006A074E">
              <w:rPr>
                <w:rFonts w:ascii="Arial" w:hAnsi="Arial" w:cs="Arial"/>
                <w:b/>
                <w:spacing w:val="-43"/>
              </w:rPr>
              <w:t xml:space="preserve"> </w:t>
            </w:r>
            <w:r w:rsidRPr="006A074E">
              <w:rPr>
                <w:rFonts w:ascii="Arial" w:hAnsi="Arial" w:cs="Arial"/>
                <w:b/>
              </w:rPr>
              <w:t>(Professional</w:t>
            </w:r>
            <w:r w:rsidRPr="006A074E">
              <w:rPr>
                <w:rFonts w:ascii="Arial" w:hAnsi="Arial" w:cs="Arial"/>
                <w:b/>
                <w:spacing w:val="-2"/>
              </w:rPr>
              <w:t xml:space="preserve"> </w:t>
            </w:r>
            <w:r w:rsidRPr="006A074E">
              <w:rPr>
                <w:rFonts w:ascii="Arial" w:hAnsi="Arial" w:cs="Arial"/>
                <w:b/>
              </w:rPr>
              <w:t>Services)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C303032"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FB59D72" w14:textId="77777777" w:rsidR="00261FC8" w:rsidRPr="006A074E" w:rsidRDefault="00261FC8" w:rsidP="00452836">
            <w:pPr>
              <w:pStyle w:val="TableParagraph"/>
              <w:spacing w:before="120" w:after="120"/>
              <w:ind w:left="115" w:right="233"/>
              <w:rPr>
                <w:rFonts w:ascii="Arial" w:hAnsi="Arial" w:cs="Arial"/>
              </w:rPr>
            </w:pPr>
            <w:r w:rsidRPr="006A074E">
              <w:rPr>
                <w:rFonts w:ascii="Arial" w:hAnsi="Arial" w:cs="Arial"/>
                <w:b/>
                <w:i/>
              </w:rPr>
              <w:t xml:space="preserve">Allowable subject to limitations. </w:t>
            </w:r>
            <w:r w:rsidRPr="006A074E">
              <w:rPr>
                <w:rFonts w:ascii="Arial" w:hAnsi="Arial" w:cs="Arial"/>
              </w:rPr>
              <w:t>Contractual/consultant costs are</w:t>
            </w:r>
            <w:r w:rsidRPr="006A074E">
              <w:rPr>
                <w:rFonts w:ascii="Arial" w:hAnsi="Arial" w:cs="Arial"/>
                <w:spacing w:val="1"/>
              </w:rPr>
              <w:t xml:space="preserve"> </w:t>
            </w:r>
            <w:r w:rsidRPr="006A074E">
              <w:rPr>
                <w:rFonts w:ascii="Arial" w:hAnsi="Arial" w:cs="Arial"/>
              </w:rPr>
              <w:t>expenses associated with purchasing goods and/or procuring services</w:t>
            </w:r>
            <w:r w:rsidRPr="006A074E">
              <w:rPr>
                <w:rFonts w:ascii="Arial" w:hAnsi="Arial" w:cs="Arial"/>
                <w:spacing w:val="-43"/>
              </w:rPr>
              <w:t xml:space="preserve"> </w:t>
            </w:r>
            <w:r w:rsidRPr="006A074E">
              <w:rPr>
                <w:rFonts w:ascii="Arial" w:hAnsi="Arial" w:cs="Arial"/>
              </w:rPr>
              <w:t>performed by an individual or organization other than the recipient in</w:t>
            </w:r>
            <w:r w:rsidRPr="006A074E">
              <w:rPr>
                <w:rFonts w:ascii="Arial" w:hAnsi="Arial" w:cs="Arial"/>
                <w:spacing w:val="-44"/>
              </w:rPr>
              <w:t xml:space="preserve"> </w:t>
            </w:r>
            <w:r w:rsidRPr="006A074E">
              <w:rPr>
                <w:rFonts w:ascii="Arial" w:hAnsi="Arial" w:cs="Arial"/>
              </w:rPr>
              <w:t>the</w:t>
            </w:r>
            <w:r w:rsidRPr="006A074E">
              <w:rPr>
                <w:rFonts w:ascii="Arial" w:hAnsi="Arial" w:cs="Arial"/>
                <w:spacing w:val="-1"/>
              </w:rPr>
              <w:t xml:space="preserve"> </w:t>
            </w:r>
            <w:r w:rsidRPr="006A074E">
              <w:rPr>
                <w:rFonts w:ascii="Arial" w:hAnsi="Arial" w:cs="Arial"/>
              </w:rPr>
              <w:t>form</w:t>
            </w:r>
            <w:r w:rsidRPr="006A074E">
              <w:rPr>
                <w:rFonts w:ascii="Arial" w:hAnsi="Arial" w:cs="Arial"/>
                <w:spacing w:val="-1"/>
              </w:rPr>
              <w:t xml:space="preserve"> </w:t>
            </w:r>
            <w:r w:rsidRPr="006A074E">
              <w:rPr>
                <w:rFonts w:ascii="Arial" w:hAnsi="Arial" w:cs="Arial"/>
              </w:rPr>
              <w:t>of a</w:t>
            </w:r>
            <w:r w:rsidRPr="006A074E">
              <w:rPr>
                <w:rFonts w:ascii="Arial" w:hAnsi="Arial" w:cs="Arial"/>
                <w:spacing w:val="-1"/>
              </w:rPr>
              <w:t xml:space="preserve"> </w:t>
            </w:r>
            <w:r w:rsidRPr="006A074E">
              <w:rPr>
                <w:rFonts w:ascii="Arial" w:hAnsi="Arial" w:cs="Arial"/>
              </w:rPr>
              <w:t>procurement</w:t>
            </w:r>
            <w:r w:rsidRPr="006A074E">
              <w:rPr>
                <w:rFonts w:ascii="Arial" w:hAnsi="Arial" w:cs="Arial"/>
                <w:spacing w:val="-1"/>
              </w:rPr>
              <w:t xml:space="preserve"> </w:t>
            </w:r>
            <w:r w:rsidRPr="006A074E">
              <w:rPr>
                <w:rFonts w:ascii="Arial" w:hAnsi="Arial" w:cs="Arial"/>
              </w:rPr>
              <w:t>relationship.</w:t>
            </w:r>
          </w:p>
          <w:p w14:paraId="6565E97E" w14:textId="77465C0D" w:rsidR="00261FC8" w:rsidRPr="006A074E" w:rsidRDefault="00261FC8" w:rsidP="00452836">
            <w:pPr>
              <w:pStyle w:val="TableParagraph"/>
              <w:spacing w:before="120" w:after="120"/>
              <w:ind w:left="115" w:right="99"/>
              <w:rPr>
                <w:rFonts w:ascii="Arial" w:hAnsi="Arial" w:cs="Arial"/>
              </w:rPr>
            </w:pPr>
            <w:r w:rsidRPr="006A074E">
              <w:rPr>
                <w:rFonts w:ascii="Arial" w:hAnsi="Arial" w:cs="Arial"/>
                <w:b/>
                <w:i/>
              </w:rPr>
              <w:t>Allowable</w:t>
            </w:r>
            <w:r w:rsidRPr="006A074E">
              <w:rPr>
                <w:rFonts w:ascii="Arial" w:hAnsi="Arial" w:cs="Arial"/>
                <w:b/>
                <w:i/>
                <w:spacing w:val="5"/>
              </w:rPr>
              <w:t xml:space="preserve"> </w:t>
            </w:r>
            <w:r w:rsidRPr="006A074E">
              <w:rPr>
                <w:rFonts w:ascii="Arial" w:hAnsi="Arial" w:cs="Arial"/>
              </w:rPr>
              <w:t>for</w:t>
            </w:r>
            <w:r w:rsidRPr="006A074E">
              <w:rPr>
                <w:rFonts w:ascii="Arial" w:hAnsi="Arial" w:cs="Arial"/>
                <w:spacing w:val="3"/>
              </w:rPr>
              <w:t xml:space="preserve"> </w:t>
            </w:r>
            <w:r w:rsidRPr="006A074E">
              <w:rPr>
                <w:rFonts w:ascii="Arial" w:hAnsi="Arial" w:cs="Arial"/>
              </w:rPr>
              <w:t>contractor/consultant</w:t>
            </w:r>
            <w:r w:rsidRPr="006A074E">
              <w:rPr>
                <w:rFonts w:ascii="Arial" w:hAnsi="Arial" w:cs="Arial"/>
                <w:spacing w:val="5"/>
              </w:rPr>
              <w:t xml:space="preserve"> </w:t>
            </w:r>
            <w:r w:rsidRPr="006A074E">
              <w:rPr>
                <w:rFonts w:ascii="Arial" w:hAnsi="Arial" w:cs="Arial"/>
              </w:rPr>
              <w:t>employee</w:t>
            </w:r>
            <w:r w:rsidRPr="006A074E">
              <w:rPr>
                <w:rFonts w:ascii="Arial" w:hAnsi="Arial" w:cs="Arial"/>
                <w:spacing w:val="5"/>
              </w:rPr>
              <w:t xml:space="preserve"> </w:t>
            </w:r>
            <w:r w:rsidRPr="006A074E">
              <w:rPr>
                <w:rFonts w:ascii="Arial" w:hAnsi="Arial" w:cs="Arial"/>
              </w:rPr>
              <w:t>rates</w:t>
            </w:r>
            <w:r w:rsidRPr="006A074E">
              <w:rPr>
                <w:rFonts w:ascii="Arial" w:hAnsi="Arial" w:cs="Arial"/>
                <w:spacing w:val="5"/>
              </w:rPr>
              <w:t xml:space="preserve"> </w:t>
            </w:r>
            <w:r w:rsidRPr="006A074E">
              <w:rPr>
                <w:rFonts w:ascii="Arial" w:hAnsi="Arial" w:cs="Arial"/>
              </w:rPr>
              <w:t>that</w:t>
            </w:r>
            <w:r w:rsidRPr="006A074E">
              <w:rPr>
                <w:rFonts w:ascii="Arial" w:hAnsi="Arial" w:cs="Arial"/>
                <w:spacing w:val="5"/>
              </w:rPr>
              <w:t xml:space="preserve"> </w:t>
            </w:r>
            <w:r w:rsidRPr="006A074E">
              <w:rPr>
                <w:rFonts w:ascii="Arial" w:hAnsi="Arial" w:cs="Arial"/>
              </w:rPr>
              <w:t>do</w:t>
            </w:r>
            <w:r w:rsidRPr="006A074E">
              <w:rPr>
                <w:rFonts w:ascii="Arial" w:hAnsi="Arial" w:cs="Arial"/>
                <w:spacing w:val="5"/>
              </w:rPr>
              <w:t xml:space="preserve"> </w:t>
            </w:r>
            <w:r w:rsidRPr="006A074E">
              <w:rPr>
                <w:rFonts w:ascii="Arial" w:hAnsi="Arial" w:cs="Arial"/>
              </w:rPr>
              <w:t>not</w:t>
            </w:r>
            <w:r w:rsidRPr="006A074E">
              <w:rPr>
                <w:rFonts w:ascii="Arial" w:hAnsi="Arial" w:cs="Arial"/>
                <w:spacing w:val="1"/>
              </w:rPr>
              <w:t xml:space="preserve"> </w:t>
            </w:r>
            <w:r w:rsidRPr="006A074E">
              <w:rPr>
                <w:rFonts w:ascii="Arial" w:hAnsi="Arial" w:cs="Arial"/>
              </w:rPr>
              <w:t>exceed the salary of a GS-15 step 10 Federal employee in the area (for</w:t>
            </w:r>
            <w:r w:rsidRPr="006A074E">
              <w:rPr>
                <w:rFonts w:ascii="Arial" w:hAnsi="Arial" w:cs="Arial"/>
                <w:spacing w:val="1"/>
              </w:rPr>
              <w:t xml:space="preserve"> </w:t>
            </w:r>
            <w:r w:rsidRPr="006A074E">
              <w:rPr>
                <w:rFonts w:ascii="Arial" w:hAnsi="Arial" w:cs="Arial"/>
              </w:rPr>
              <w:t xml:space="preserve">more information, visit the </w:t>
            </w:r>
            <w:hyperlink r:id="rId15">
              <w:r w:rsidRPr="006A074E">
                <w:rPr>
                  <w:rFonts w:ascii="Arial" w:hAnsi="Arial" w:cs="Arial"/>
                  <w:color w:val="0000FF"/>
                  <w:u w:val="single" w:color="0000FF"/>
                </w:rPr>
                <w:t>OPM</w:t>
              </w:r>
              <w:r w:rsidRPr="006A074E">
                <w:rPr>
                  <w:rFonts w:ascii="Arial" w:hAnsi="Arial" w:cs="Arial"/>
                  <w:color w:val="0000FF"/>
                </w:rPr>
                <w:t xml:space="preserve"> </w:t>
              </w:r>
            </w:hyperlink>
            <w:r w:rsidRPr="006A074E">
              <w:rPr>
                <w:rFonts w:ascii="Arial" w:hAnsi="Arial" w:cs="Arial"/>
              </w:rPr>
              <w:t>website) and travel that is reasonable</w:t>
            </w:r>
            <w:r w:rsidRPr="006A074E">
              <w:rPr>
                <w:rFonts w:ascii="Arial" w:hAnsi="Arial" w:cs="Arial"/>
                <w:spacing w:val="1"/>
              </w:rPr>
              <w:t xml:space="preserve"> </w:t>
            </w:r>
            <w:r w:rsidRPr="006A074E">
              <w:rPr>
                <w:rFonts w:ascii="Arial" w:hAnsi="Arial" w:cs="Arial"/>
              </w:rPr>
              <w:t>and necessary. This does not include fringe benefits, indirect costs, or</w:t>
            </w:r>
            <w:r w:rsidRPr="006A074E">
              <w:rPr>
                <w:rFonts w:ascii="Arial" w:hAnsi="Arial" w:cs="Arial"/>
                <w:spacing w:val="1"/>
              </w:rPr>
              <w:t xml:space="preserve"> </w:t>
            </w:r>
            <w:r w:rsidRPr="006A074E">
              <w:rPr>
                <w:rFonts w:ascii="Arial" w:hAnsi="Arial" w:cs="Arial"/>
              </w:rPr>
              <w:t>other</w:t>
            </w:r>
            <w:r w:rsidRPr="006A074E">
              <w:rPr>
                <w:rFonts w:ascii="Arial" w:hAnsi="Arial" w:cs="Arial"/>
                <w:spacing w:val="-3"/>
              </w:rPr>
              <w:t xml:space="preserve"> </w:t>
            </w:r>
            <w:r w:rsidRPr="006A074E">
              <w:rPr>
                <w:rFonts w:ascii="Arial" w:hAnsi="Arial" w:cs="Arial"/>
              </w:rPr>
              <w:t>expenses.</w:t>
            </w:r>
            <w:r w:rsidRPr="006A074E">
              <w:rPr>
                <w:rFonts w:ascii="Arial" w:hAnsi="Arial" w:cs="Arial"/>
                <w:spacing w:val="-2"/>
              </w:rPr>
              <w:t xml:space="preserve"> </w:t>
            </w:r>
            <w:r w:rsidRPr="006A074E">
              <w:rPr>
                <w:rFonts w:ascii="Arial" w:hAnsi="Arial" w:cs="Arial"/>
              </w:rPr>
              <w:t>If</w:t>
            </w:r>
            <w:r w:rsidRPr="006A074E">
              <w:rPr>
                <w:rFonts w:ascii="Arial" w:hAnsi="Arial" w:cs="Arial"/>
                <w:spacing w:val="-2"/>
              </w:rPr>
              <w:t xml:space="preserve"> </w:t>
            </w:r>
            <w:r w:rsidRPr="006A074E">
              <w:rPr>
                <w:rFonts w:ascii="Arial" w:hAnsi="Arial" w:cs="Arial"/>
              </w:rPr>
              <w:t>rates</w:t>
            </w:r>
            <w:r w:rsidRPr="006A074E">
              <w:rPr>
                <w:rFonts w:ascii="Arial" w:hAnsi="Arial" w:cs="Arial"/>
                <w:spacing w:val="-2"/>
              </w:rPr>
              <w:t xml:space="preserve"> </w:t>
            </w:r>
            <w:r w:rsidRPr="006A074E">
              <w:rPr>
                <w:rFonts w:ascii="Arial" w:hAnsi="Arial" w:cs="Arial"/>
              </w:rPr>
              <w:t>exceed</w:t>
            </w:r>
            <w:r w:rsidRPr="006A074E">
              <w:rPr>
                <w:rFonts w:ascii="Arial" w:hAnsi="Arial" w:cs="Arial"/>
                <w:spacing w:val="-2"/>
              </w:rPr>
              <w:t xml:space="preserve"> </w:t>
            </w:r>
            <w:r w:rsidRPr="006A074E">
              <w:rPr>
                <w:rFonts w:ascii="Arial" w:hAnsi="Arial" w:cs="Arial"/>
              </w:rPr>
              <w:t>this</w:t>
            </w:r>
            <w:r w:rsidRPr="006A074E">
              <w:rPr>
                <w:rFonts w:ascii="Arial" w:hAnsi="Arial" w:cs="Arial"/>
                <w:spacing w:val="-4"/>
              </w:rPr>
              <w:t xml:space="preserve"> </w:t>
            </w:r>
            <w:r w:rsidRPr="006A074E">
              <w:rPr>
                <w:rFonts w:ascii="Arial" w:hAnsi="Arial" w:cs="Arial"/>
              </w:rPr>
              <w:t>amount,</w:t>
            </w:r>
            <w:r w:rsidRPr="006A074E">
              <w:rPr>
                <w:rFonts w:ascii="Arial" w:hAnsi="Arial" w:cs="Arial"/>
                <w:spacing w:val="-3"/>
              </w:rPr>
              <w:t xml:space="preserve"> </w:t>
            </w:r>
            <w:r w:rsidRPr="006A074E">
              <w:rPr>
                <w:rFonts w:ascii="Arial" w:hAnsi="Arial" w:cs="Arial"/>
              </w:rPr>
              <w:t>the</w:t>
            </w:r>
            <w:r w:rsidRPr="006A074E">
              <w:rPr>
                <w:rFonts w:ascii="Arial" w:hAnsi="Arial" w:cs="Arial"/>
                <w:spacing w:val="-2"/>
              </w:rPr>
              <w:t xml:space="preserve"> </w:t>
            </w:r>
            <w:r w:rsidRPr="006A074E">
              <w:rPr>
                <w:rFonts w:ascii="Arial" w:hAnsi="Arial" w:cs="Arial"/>
              </w:rPr>
              <w:t>recipient</w:t>
            </w:r>
            <w:r w:rsidRPr="006A074E">
              <w:rPr>
                <w:rFonts w:ascii="Arial" w:hAnsi="Arial" w:cs="Arial"/>
                <w:spacing w:val="-4"/>
              </w:rPr>
              <w:t xml:space="preserve"> </w:t>
            </w:r>
            <w:r w:rsidRPr="006A074E">
              <w:rPr>
                <w:rFonts w:ascii="Arial" w:hAnsi="Arial" w:cs="Arial"/>
              </w:rPr>
              <w:t>is</w:t>
            </w:r>
            <w:r w:rsidRPr="006A074E">
              <w:rPr>
                <w:rFonts w:ascii="Arial" w:hAnsi="Arial" w:cs="Arial"/>
                <w:spacing w:val="-3"/>
              </w:rPr>
              <w:t xml:space="preserve"> </w:t>
            </w:r>
            <w:r w:rsidRPr="006A074E">
              <w:rPr>
                <w:rFonts w:ascii="Arial" w:hAnsi="Arial" w:cs="Arial"/>
              </w:rPr>
              <w:t>required</w:t>
            </w:r>
            <w:r w:rsidRPr="006A074E">
              <w:rPr>
                <w:rFonts w:ascii="Arial" w:hAnsi="Arial" w:cs="Arial"/>
                <w:spacing w:val="-3"/>
              </w:rPr>
              <w:t xml:space="preserve"> </w:t>
            </w:r>
            <w:r w:rsidRPr="006A074E">
              <w:rPr>
                <w:rFonts w:ascii="Arial" w:hAnsi="Arial" w:cs="Arial"/>
              </w:rPr>
              <w:t xml:space="preserve">to </w:t>
            </w:r>
            <w:r w:rsidRPr="006A074E">
              <w:rPr>
                <w:rFonts w:ascii="Arial" w:hAnsi="Arial" w:cs="Arial"/>
                <w:bCs/>
                <w:iCs/>
              </w:rPr>
              <w:t xml:space="preserve">justify the allowability of the cost aligning with </w:t>
            </w:r>
            <w:hyperlink r:id="rId16" w:history="1">
              <w:r w:rsidR="008E3119">
                <w:rPr>
                  <w:rStyle w:val="Hyperlink"/>
                </w:rPr>
                <w:t>2 CFR §§ 200.317-327</w:t>
              </w:r>
            </w:hyperlink>
          </w:p>
        </w:tc>
      </w:tr>
      <w:tr w:rsidR="00261FC8" w:rsidRPr="006A074E" w14:paraId="258F089D" w14:textId="77777777" w:rsidTr="00452836">
        <w:trPr>
          <w:trHeight w:val="160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C7BF872" w14:textId="77777777" w:rsidR="00261FC8" w:rsidRPr="006A074E" w:rsidRDefault="00261FC8" w:rsidP="00452836">
            <w:pPr>
              <w:pStyle w:val="TableParagraph"/>
              <w:spacing w:line="276" w:lineRule="auto"/>
              <w:ind w:left="413" w:right="248" w:hanging="48"/>
              <w:jc w:val="center"/>
              <w:rPr>
                <w:rFonts w:ascii="Arial" w:hAnsi="Arial" w:cs="Arial"/>
                <w:b/>
              </w:rPr>
            </w:pPr>
            <w:r w:rsidRPr="006A074E">
              <w:rPr>
                <w:rFonts w:ascii="Arial" w:hAnsi="Arial" w:cs="Arial"/>
                <w:b/>
              </w:rPr>
              <w:t>Contributions or Donations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AF724E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6506713"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Unallowable</w:t>
            </w:r>
            <w:r w:rsidRPr="006A074E">
              <w:rPr>
                <w:rFonts w:ascii="Arial" w:hAnsi="Arial" w:cs="Arial"/>
                <w:bCs/>
                <w:iCs/>
              </w:rPr>
              <w:t xml:space="preserve"> for contributions or donations, including cash, property, and services, made by the recipient to other entities. A non-Federal entity using grant funds to purchase food or services to donate to other entities and/or individuals is unallowable.</w:t>
            </w:r>
          </w:p>
        </w:tc>
      </w:tr>
      <w:tr w:rsidR="00261FC8" w:rsidRPr="006A074E" w14:paraId="78B8AAA0" w14:textId="77777777" w:rsidTr="00452836">
        <w:trPr>
          <w:trHeight w:val="115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B4A3829"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Electronic Benefit Transfer (EBT) Machines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95987E2"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ABEE735"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the purchase/lease of Supplemental Nutrition Assistance Program (SNAP) EBT equipment.</w:t>
            </w:r>
          </w:p>
        </w:tc>
      </w:tr>
      <w:tr w:rsidR="00261FC8" w:rsidRPr="006A074E" w14:paraId="60947CBD"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F76BC2D" w14:textId="77777777" w:rsidR="00261FC8" w:rsidRPr="006A074E" w:rsidRDefault="00261FC8" w:rsidP="00452836">
            <w:pPr>
              <w:pStyle w:val="TableParagraph"/>
              <w:spacing w:line="276" w:lineRule="auto"/>
              <w:ind w:left="413" w:right="248" w:hanging="228"/>
              <w:jc w:val="center"/>
              <w:rPr>
                <w:rFonts w:ascii="Arial" w:hAnsi="Arial" w:cs="Arial"/>
                <w:b/>
              </w:rPr>
            </w:pPr>
            <w:r w:rsidRPr="006A074E">
              <w:rPr>
                <w:rFonts w:ascii="Arial" w:hAnsi="Arial" w:cs="Arial"/>
                <w:b/>
              </w:rPr>
              <w:lastRenderedPageBreak/>
              <w:t>Entertainment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91DF485"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D3A7AEB"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 xml:space="preserve">for entertainment costs including amusement, diversion, and social activities and any costs directly associated with such costs (such as bands, orchestras, dance groups, tickets to shows, meals, lodging, rentals, transportation, and gratuities). Entertainment costs are defined in </w:t>
            </w:r>
            <w:hyperlink r:id="rId17">
              <w:r w:rsidRPr="006A074E">
                <w:rPr>
                  <w:rStyle w:val="Hyperlink"/>
                  <w:rFonts w:ascii="Arial" w:hAnsi="Arial" w:cs="Arial"/>
                  <w:bCs/>
                  <w:iCs/>
                </w:rPr>
                <w:t>2 CFR § 200.438.</w:t>
              </w:r>
            </w:hyperlink>
          </w:p>
          <w:p w14:paraId="078A52BB"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where the specific cost is considered to meet the requirements of the sponsored program and are authorized in the approved budget or with prior written approval.</w:t>
            </w:r>
          </w:p>
        </w:tc>
      </w:tr>
      <w:tr w:rsidR="00261FC8" w:rsidRPr="006A074E" w14:paraId="5BC68859" w14:textId="77777777" w:rsidTr="00452836">
        <w:trPr>
          <w:trHeight w:val="88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B825054"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Equipment</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1506F0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5C0F29B"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
                <w:i/>
              </w:rPr>
              <w:t>Unallowable</w:t>
            </w:r>
            <w:r w:rsidRPr="006A074E">
              <w:rPr>
                <w:rFonts w:ascii="Arial" w:hAnsi="Arial" w:cs="Arial"/>
                <w:bCs/>
                <w:iCs/>
              </w:rPr>
              <w:t xml:space="preserve"> for acquisition costs of </w:t>
            </w:r>
            <w:proofErr w:type="gramStart"/>
            <w:r w:rsidRPr="006A074E">
              <w:rPr>
                <w:rFonts w:ascii="Arial" w:hAnsi="Arial" w:cs="Arial"/>
                <w:bCs/>
                <w:iCs/>
              </w:rPr>
              <w:t>general purpose</w:t>
            </w:r>
            <w:proofErr w:type="gramEnd"/>
            <w:r w:rsidRPr="006A074E">
              <w:rPr>
                <w:rFonts w:ascii="Arial" w:hAnsi="Arial" w:cs="Arial"/>
                <w:bCs/>
                <w:iCs/>
              </w:rPr>
              <w:t xml:space="preserve"> equipment or lease agreements to own (i.e., lease-to-own or rent-to-own).</w:t>
            </w:r>
          </w:p>
          <w:p w14:paraId="6627F694"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
                <w:i/>
              </w:rPr>
              <w:t>Allowable</w:t>
            </w:r>
            <w:r w:rsidRPr="006A074E">
              <w:rPr>
                <w:rFonts w:ascii="Arial" w:hAnsi="Arial" w:cs="Arial"/>
                <w:bCs/>
                <w:iCs/>
              </w:rPr>
              <w:t xml:space="preserve"> for rental costs of </w:t>
            </w:r>
            <w:proofErr w:type="gramStart"/>
            <w:r w:rsidRPr="006A074E">
              <w:rPr>
                <w:rFonts w:ascii="Arial" w:hAnsi="Arial" w:cs="Arial"/>
                <w:bCs/>
                <w:iCs/>
              </w:rPr>
              <w:t>general purpose</w:t>
            </w:r>
            <w:proofErr w:type="gramEnd"/>
            <w:r w:rsidRPr="006A074E">
              <w:rPr>
                <w:rFonts w:ascii="Arial" w:hAnsi="Arial" w:cs="Arial"/>
                <w:bCs/>
                <w:iCs/>
              </w:rPr>
              <w:t xml:space="preserve"> equipment when provided in the approved budget or with prior written approval. Vehicles may be leased but not purchased. The lease or rental agreement must terminate at the end of the grant cycle.</w:t>
            </w:r>
          </w:p>
          <w:p w14:paraId="262B768A"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Cs/>
                <w:iCs/>
              </w:rPr>
              <w:t xml:space="preserve">For vehicle and equipment leases or rentals with an acquisition cost that equals or exceeds $5,000, rates should be </w:t>
            </w:r>
            <w:proofErr w:type="gramStart"/>
            <w:r w:rsidRPr="006A074E">
              <w:rPr>
                <w:rFonts w:ascii="Arial" w:hAnsi="Arial" w:cs="Arial"/>
                <w:bCs/>
                <w:iCs/>
              </w:rPr>
              <w:t>in light of</w:t>
            </w:r>
            <w:proofErr w:type="gramEnd"/>
            <w:r w:rsidRPr="006A074E">
              <w:rPr>
                <w:rFonts w:ascii="Arial" w:hAnsi="Arial" w:cs="Arial"/>
                <w:bCs/>
                <w:iCs/>
              </w:rPr>
              <w:t xml:space="preserve"> factors such as: rental costs of comparable vehicles and equipment, if any; market conditions in the area; alternatives available; and the type, life expectancy, condition, and value of the vehicle or equipment leased. </w:t>
            </w:r>
          </w:p>
          <w:p w14:paraId="6C6F5FC0"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for acquisition costs and rental costs of special purpose equipment provided the following criteria is met:</w:t>
            </w:r>
          </w:p>
          <w:p w14:paraId="07B93DDE" w14:textId="77777777" w:rsidR="00261FC8" w:rsidRPr="006A074E" w:rsidRDefault="00261FC8" w:rsidP="00452836">
            <w:pPr>
              <w:pStyle w:val="TableParagraph"/>
              <w:numPr>
                <w:ilvl w:val="0"/>
                <w:numId w:val="9"/>
              </w:numPr>
              <w:tabs>
                <w:tab w:val="left" w:pos="833"/>
              </w:tabs>
              <w:spacing w:before="120" w:after="120"/>
              <w:ind w:right="670"/>
              <w:rPr>
                <w:rFonts w:ascii="Arial" w:hAnsi="Arial" w:cs="Arial"/>
                <w:bCs/>
                <w:iCs/>
              </w:rPr>
            </w:pPr>
            <w:r w:rsidRPr="006A074E">
              <w:rPr>
                <w:rFonts w:ascii="Arial" w:hAnsi="Arial" w:cs="Arial"/>
                <w:bCs/>
                <w:iCs/>
              </w:rPr>
              <w:t xml:space="preserve">Necessary for the research, scientific, or other technical activities of the grant </w:t>
            </w:r>
            <w:proofErr w:type="gramStart"/>
            <w:r w:rsidRPr="006A074E">
              <w:rPr>
                <w:rFonts w:ascii="Arial" w:hAnsi="Arial" w:cs="Arial"/>
                <w:bCs/>
                <w:iCs/>
              </w:rPr>
              <w:t>agreement;</w:t>
            </w:r>
            <w:proofErr w:type="gramEnd"/>
          </w:p>
          <w:p w14:paraId="68871D87" w14:textId="77777777" w:rsidR="00261FC8" w:rsidRPr="006A074E" w:rsidRDefault="00261FC8" w:rsidP="00452836">
            <w:pPr>
              <w:pStyle w:val="TableParagraph"/>
              <w:numPr>
                <w:ilvl w:val="0"/>
                <w:numId w:val="9"/>
              </w:numPr>
              <w:tabs>
                <w:tab w:val="left" w:pos="832"/>
              </w:tabs>
              <w:spacing w:before="120" w:after="120"/>
              <w:ind w:left="831"/>
              <w:rPr>
                <w:rFonts w:ascii="Arial" w:hAnsi="Arial" w:cs="Arial"/>
                <w:bCs/>
                <w:iCs/>
              </w:rPr>
            </w:pPr>
            <w:r w:rsidRPr="006A074E">
              <w:rPr>
                <w:rFonts w:ascii="Arial" w:hAnsi="Arial" w:cs="Arial"/>
                <w:bCs/>
                <w:iCs/>
              </w:rPr>
              <w:t xml:space="preserve">Not otherwise reasonably available and </w:t>
            </w:r>
            <w:proofErr w:type="gramStart"/>
            <w:r w:rsidRPr="006A074E">
              <w:rPr>
                <w:rFonts w:ascii="Arial" w:hAnsi="Arial" w:cs="Arial"/>
                <w:bCs/>
                <w:iCs/>
              </w:rPr>
              <w:t>accessible;</w:t>
            </w:r>
            <w:proofErr w:type="gramEnd"/>
          </w:p>
          <w:p w14:paraId="2284A082" w14:textId="77777777" w:rsidR="00261FC8" w:rsidRPr="006A074E" w:rsidRDefault="00261FC8" w:rsidP="00452836">
            <w:pPr>
              <w:pStyle w:val="TableParagraph"/>
              <w:numPr>
                <w:ilvl w:val="0"/>
                <w:numId w:val="9"/>
              </w:numPr>
              <w:tabs>
                <w:tab w:val="left" w:pos="832"/>
              </w:tabs>
              <w:spacing w:before="120" w:after="120"/>
              <w:ind w:left="831" w:right="208"/>
              <w:rPr>
                <w:rFonts w:ascii="Arial" w:hAnsi="Arial" w:cs="Arial"/>
                <w:bCs/>
                <w:iCs/>
              </w:rPr>
            </w:pPr>
            <w:r w:rsidRPr="006A074E">
              <w:rPr>
                <w:rFonts w:ascii="Arial" w:hAnsi="Arial" w:cs="Arial"/>
                <w:bCs/>
                <w:iCs/>
              </w:rPr>
              <w:t xml:space="preserve">The type of equipment is normally charged as a direct cost by the </w:t>
            </w:r>
            <w:proofErr w:type="gramStart"/>
            <w:r w:rsidRPr="006A074E">
              <w:rPr>
                <w:rFonts w:ascii="Arial" w:hAnsi="Arial" w:cs="Arial"/>
                <w:bCs/>
                <w:iCs/>
              </w:rPr>
              <w:t>organization;</w:t>
            </w:r>
            <w:proofErr w:type="gramEnd"/>
          </w:p>
          <w:p w14:paraId="550E543F" w14:textId="77777777" w:rsidR="00261FC8" w:rsidRPr="006A074E" w:rsidRDefault="00261FC8" w:rsidP="00452836">
            <w:pPr>
              <w:pStyle w:val="TableParagraph"/>
              <w:numPr>
                <w:ilvl w:val="0"/>
                <w:numId w:val="9"/>
              </w:numPr>
              <w:tabs>
                <w:tab w:val="left" w:pos="832"/>
              </w:tabs>
              <w:spacing w:before="120" w:after="120"/>
              <w:ind w:left="831" w:hanging="361"/>
              <w:rPr>
                <w:rFonts w:ascii="Arial" w:hAnsi="Arial" w:cs="Arial"/>
                <w:bCs/>
                <w:iCs/>
              </w:rPr>
            </w:pPr>
            <w:r w:rsidRPr="006A074E">
              <w:rPr>
                <w:rFonts w:ascii="Arial" w:hAnsi="Arial" w:cs="Arial"/>
                <w:bCs/>
                <w:iCs/>
              </w:rPr>
              <w:t xml:space="preserve">Acquired in accordance with organizational </w:t>
            </w:r>
            <w:proofErr w:type="gramStart"/>
            <w:r w:rsidRPr="006A074E">
              <w:rPr>
                <w:rFonts w:ascii="Arial" w:hAnsi="Arial" w:cs="Arial"/>
                <w:bCs/>
                <w:iCs/>
              </w:rPr>
              <w:t>practices;</w:t>
            </w:r>
            <w:proofErr w:type="gramEnd"/>
          </w:p>
          <w:p w14:paraId="21C2D77F" w14:textId="77777777" w:rsidR="00261FC8" w:rsidRPr="006A074E" w:rsidRDefault="00261FC8" w:rsidP="00452836">
            <w:pPr>
              <w:pStyle w:val="TableParagraph"/>
              <w:numPr>
                <w:ilvl w:val="0"/>
                <w:numId w:val="9"/>
              </w:numPr>
              <w:tabs>
                <w:tab w:val="left" w:pos="832"/>
              </w:tabs>
              <w:spacing w:before="120" w:after="120"/>
              <w:ind w:left="831" w:right="481" w:hanging="361"/>
              <w:rPr>
                <w:rFonts w:ascii="Arial" w:hAnsi="Arial" w:cs="Arial"/>
                <w:bCs/>
                <w:iCs/>
              </w:rPr>
            </w:pPr>
            <w:r w:rsidRPr="006A074E">
              <w:rPr>
                <w:rFonts w:ascii="Arial" w:hAnsi="Arial" w:cs="Arial"/>
                <w:bCs/>
                <w:iCs/>
              </w:rPr>
              <w:t xml:space="preserve">Must be used solely to meet the legislative purpose of the grant program and objectives of the grant </w:t>
            </w:r>
            <w:proofErr w:type="gramStart"/>
            <w:r w:rsidRPr="006A074E">
              <w:rPr>
                <w:rFonts w:ascii="Arial" w:hAnsi="Arial" w:cs="Arial"/>
                <w:bCs/>
                <w:iCs/>
              </w:rPr>
              <w:t>agreement;</w:t>
            </w:r>
            <w:proofErr w:type="gramEnd"/>
          </w:p>
          <w:p w14:paraId="4AD1D81C" w14:textId="77777777" w:rsidR="00261FC8" w:rsidRPr="006A074E" w:rsidRDefault="00261FC8" w:rsidP="00452836">
            <w:pPr>
              <w:pStyle w:val="TableParagraph"/>
              <w:numPr>
                <w:ilvl w:val="0"/>
                <w:numId w:val="9"/>
              </w:numPr>
              <w:tabs>
                <w:tab w:val="left" w:pos="832"/>
              </w:tabs>
              <w:spacing w:before="120" w:after="120"/>
              <w:ind w:left="831" w:right="364"/>
              <w:rPr>
                <w:rFonts w:ascii="Arial" w:hAnsi="Arial" w:cs="Arial"/>
                <w:bCs/>
                <w:iCs/>
              </w:rPr>
            </w:pPr>
            <w:r w:rsidRPr="006A074E">
              <w:rPr>
                <w:rFonts w:ascii="Arial" w:hAnsi="Arial" w:cs="Arial"/>
                <w:bCs/>
                <w:iCs/>
              </w:rPr>
              <w:t>More than one single commercial organization, commercial product, or individual must benefit from the use of the</w:t>
            </w:r>
            <w:r w:rsidRPr="006A074E">
              <w:rPr>
                <w:rFonts w:ascii="Arial" w:hAnsi="Arial" w:cs="Arial"/>
                <w:b/>
                <w:i/>
              </w:rPr>
              <w:t xml:space="preserve"> </w:t>
            </w:r>
            <w:proofErr w:type="gramStart"/>
            <w:r w:rsidRPr="006A074E">
              <w:rPr>
                <w:rFonts w:ascii="Arial" w:hAnsi="Arial" w:cs="Arial"/>
                <w:bCs/>
                <w:iCs/>
              </w:rPr>
              <w:t>equipment;</w:t>
            </w:r>
            <w:proofErr w:type="gramEnd"/>
          </w:p>
          <w:p w14:paraId="6F5C941E" w14:textId="77777777" w:rsidR="00261FC8" w:rsidRPr="006A074E" w:rsidRDefault="00261FC8" w:rsidP="00452836">
            <w:pPr>
              <w:pStyle w:val="TableParagraph"/>
              <w:numPr>
                <w:ilvl w:val="0"/>
                <w:numId w:val="9"/>
              </w:numPr>
              <w:tabs>
                <w:tab w:val="left" w:pos="832"/>
              </w:tabs>
              <w:spacing w:before="120" w:after="120"/>
              <w:ind w:left="831" w:right="235"/>
              <w:rPr>
                <w:rFonts w:ascii="Arial" w:hAnsi="Arial" w:cs="Arial"/>
                <w:b/>
                <w:i/>
              </w:rPr>
            </w:pPr>
            <w:r w:rsidRPr="006A074E">
              <w:rPr>
                <w:rFonts w:ascii="Arial" w:hAnsi="Arial" w:cs="Arial"/>
                <w:bCs/>
                <w:iCs/>
              </w:rPr>
              <w:t>Must not use special purpose equipment acquired with grant funds to provide services for a fee to compete unfairly with private companies that provide equivalent services; and</w:t>
            </w:r>
          </w:p>
          <w:p w14:paraId="4DAB3CF5" w14:textId="77777777" w:rsidR="00261FC8" w:rsidRPr="006A074E" w:rsidRDefault="00261FC8" w:rsidP="00452836">
            <w:pPr>
              <w:pStyle w:val="TableParagraph"/>
              <w:numPr>
                <w:ilvl w:val="0"/>
                <w:numId w:val="9"/>
              </w:numPr>
              <w:tabs>
                <w:tab w:val="left" w:pos="832"/>
              </w:tabs>
              <w:spacing w:before="120" w:after="120"/>
              <w:ind w:left="831" w:right="233"/>
              <w:rPr>
                <w:rFonts w:ascii="Arial" w:hAnsi="Arial" w:cs="Arial"/>
                <w:bCs/>
                <w:iCs/>
              </w:rPr>
            </w:pPr>
            <w:r w:rsidRPr="006A074E">
              <w:rPr>
                <w:rFonts w:ascii="Arial" w:hAnsi="Arial" w:cs="Arial"/>
                <w:bCs/>
                <w:iCs/>
              </w:rPr>
              <w:lastRenderedPageBreak/>
              <w:t>Equipment is subject to the full range of acquisition, use, management, and disposition requirements under</w:t>
            </w:r>
            <w:r w:rsidRPr="006A074E">
              <w:rPr>
                <w:rFonts w:ascii="Arial" w:hAnsi="Arial" w:cs="Arial"/>
                <w:b/>
                <w:i/>
              </w:rPr>
              <w:t xml:space="preserve"> </w:t>
            </w:r>
            <w:hyperlink r:id="rId18">
              <w:r w:rsidRPr="006A074E">
                <w:rPr>
                  <w:rStyle w:val="Hyperlink"/>
                  <w:rFonts w:ascii="Arial" w:hAnsi="Arial" w:cs="Arial"/>
                  <w:b/>
                  <w:i/>
                </w:rPr>
                <w:t xml:space="preserve">2 CFR § </w:t>
              </w:r>
            </w:hyperlink>
            <w:hyperlink r:id="rId19">
              <w:r w:rsidRPr="006A074E">
                <w:rPr>
                  <w:rStyle w:val="Hyperlink"/>
                  <w:rFonts w:ascii="Arial" w:hAnsi="Arial" w:cs="Arial"/>
                  <w:b/>
                  <w:i/>
                </w:rPr>
                <w:t xml:space="preserve">200.313 </w:t>
              </w:r>
            </w:hyperlink>
            <w:r w:rsidRPr="006A074E">
              <w:rPr>
                <w:rFonts w:ascii="Arial" w:hAnsi="Arial" w:cs="Arial"/>
                <w:bCs/>
                <w:iCs/>
              </w:rPr>
              <w:t>as applicable.</w:t>
            </w:r>
          </w:p>
          <w:p w14:paraId="3D4E58CC"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Definitions</w:t>
            </w:r>
          </w:p>
          <w:p w14:paraId="01B16321"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
                <w:i/>
              </w:rPr>
              <w:t>Equipment</w:t>
            </w:r>
            <w:r w:rsidRPr="006A074E">
              <w:rPr>
                <w:rFonts w:ascii="Arial" w:hAnsi="Arial" w:cs="Arial"/>
                <w:bCs/>
                <w:iCs/>
              </w:rPr>
              <w:t xml:space="preserve"> is defined as tangible personal property (including information technology systems) having a useful life of more than one year and a per-unit acquisition cost that equals or exceeds the lesser of the capitalization level established by the non-Federal entity for financial statement purposes, or $5,000.</w:t>
            </w:r>
          </w:p>
          <w:p w14:paraId="0D349460"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
                <w:i/>
              </w:rPr>
              <w:t>Acquisition</w:t>
            </w:r>
            <w:r w:rsidRPr="006A074E">
              <w:rPr>
                <w:rFonts w:ascii="Arial" w:hAnsi="Arial" w:cs="Arial"/>
                <w:bCs/>
                <w:iCs/>
              </w:rPr>
              <w:t xml:space="preserve"> </w:t>
            </w:r>
            <w:r w:rsidRPr="006A074E">
              <w:rPr>
                <w:rFonts w:ascii="Arial" w:hAnsi="Arial" w:cs="Arial"/>
                <w:b/>
                <w:i/>
              </w:rPr>
              <w:t>cost</w:t>
            </w:r>
            <w:r w:rsidRPr="006A074E">
              <w:rPr>
                <w:rFonts w:ascii="Arial" w:hAnsi="Arial" w:cs="Arial"/>
                <w:bCs/>
                <w:iCs/>
              </w:rPr>
              <w:t xml:space="preserve"> means the cost of the asset including the cost to prepare the asset for its intended use. Acquisition cost for equipment is the net invoice price of the equipment, including the cost of any modifications, attachments, accessories, or auxiliary apparatus necessary to make it usable for its acquired purpose.</w:t>
            </w:r>
          </w:p>
          <w:p w14:paraId="352CE0DF"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 xml:space="preserve">General Purpose Equipment </w:t>
            </w:r>
            <w:r w:rsidRPr="006A074E">
              <w:rPr>
                <w:rFonts w:ascii="Arial" w:hAnsi="Arial" w:cs="Arial"/>
                <w:bCs/>
                <w:iCs/>
              </w:rPr>
              <w:t>means equipment that is not limited to technical activities. Examples include office equipment and furnishings, modular offices, telephone networks, information technology equipment and systems, air conditioning equipment, reproduction and printing equipment, and motor vehicles.</w:t>
            </w:r>
          </w:p>
          <w:p w14:paraId="15BBAC1D"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Special Purpose Equipment</w:t>
            </w:r>
            <w:r w:rsidRPr="006A074E">
              <w:rPr>
                <w:rFonts w:ascii="Arial" w:hAnsi="Arial" w:cs="Arial"/>
                <w:bCs/>
                <w:iCs/>
              </w:rPr>
              <w:t xml:space="preserve"> is equipment used only for research, scientific, or technical activities</w:t>
            </w:r>
            <w:r w:rsidRPr="006A074E">
              <w:rPr>
                <w:rFonts w:ascii="Arial" w:hAnsi="Arial" w:cs="Arial"/>
                <w:b/>
                <w:i/>
              </w:rPr>
              <w:t>.</w:t>
            </w:r>
          </w:p>
        </w:tc>
      </w:tr>
      <w:tr w:rsidR="00261FC8" w:rsidRPr="006A074E" w14:paraId="19BBF6D0"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A699C2D" w14:textId="77777777" w:rsidR="00261FC8" w:rsidRPr="006A074E" w:rsidRDefault="00261FC8" w:rsidP="00452836">
            <w:pPr>
              <w:pStyle w:val="TableParagraph"/>
              <w:spacing w:line="276" w:lineRule="auto"/>
              <w:ind w:left="95" w:right="248" w:hanging="48"/>
              <w:jc w:val="center"/>
              <w:rPr>
                <w:rFonts w:ascii="Arial" w:hAnsi="Arial" w:cs="Arial"/>
                <w:b/>
              </w:rPr>
            </w:pPr>
            <w:r w:rsidRPr="006A074E">
              <w:rPr>
                <w:rFonts w:ascii="Arial" w:hAnsi="Arial" w:cs="Arial"/>
                <w:b/>
              </w:rPr>
              <w:lastRenderedPageBreak/>
              <w:t>Equipment – Information Technology Systems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0996AC6"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8A21482"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for information technology systems having a useful life of more than one year and a per-unit acquisition cost that equals or exceeds the lesser of the capitalization level established in accordance with GAAP by the recipient for financial statement purposes or $5,000. Acquisition costs for software includes those development costs capitalized in accordance with GAAP.</w:t>
            </w:r>
          </w:p>
          <w:p w14:paraId="0CF98C55"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Cs/>
                <w:iCs/>
              </w:rPr>
              <w:t xml:space="preserve">Information technology systems include computing devices, ancillary equipment, software, firmware, and similar procedures, services (including support services), and related resources. Computing devices means machines used to acquire, store, analyze, process, and publish data and other information electronically, including accessories (or “peripherals”) for printing, </w:t>
            </w:r>
            <w:proofErr w:type="gramStart"/>
            <w:r w:rsidRPr="006A074E">
              <w:rPr>
                <w:rFonts w:ascii="Arial" w:hAnsi="Arial" w:cs="Arial"/>
                <w:bCs/>
                <w:iCs/>
              </w:rPr>
              <w:t>transmitting</w:t>
            </w:r>
            <w:proofErr w:type="gramEnd"/>
            <w:r w:rsidRPr="006A074E">
              <w:rPr>
                <w:rFonts w:ascii="Arial" w:hAnsi="Arial" w:cs="Arial"/>
                <w:bCs/>
                <w:iCs/>
              </w:rPr>
              <w:t xml:space="preserve"> and receiving, or storing electronic information. Examples of unallowable information technology systems include service contracts, operating systems, printers, and computers that have an acquisition cost of $5,000 or more.</w:t>
            </w:r>
          </w:p>
          <w:p w14:paraId="5C8948D5"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website development, mobile apps, etc., that are not considered to be information technology systems but rather social media applications.</w:t>
            </w:r>
          </w:p>
        </w:tc>
      </w:tr>
      <w:tr w:rsidR="00261FC8" w:rsidRPr="006A074E" w14:paraId="59BD317C" w14:textId="77777777" w:rsidTr="00452836">
        <w:trPr>
          <w:trHeight w:val="238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AF83E76" w14:textId="77777777" w:rsidR="00261FC8" w:rsidRPr="006A074E" w:rsidRDefault="00261FC8" w:rsidP="00452836">
            <w:pPr>
              <w:pStyle w:val="TableParagraph"/>
              <w:spacing w:line="276" w:lineRule="auto"/>
              <w:ind w:left="185" w:right="338" w:hanging="48"/>
              <w:jc w:val="center"/>
              <w:rPr>
                <w:rFonts w:ascii="Arial" w:hAnsi="Arial" w:cs="Arial"/>
                <w:b/>
              </w:rPr>
            </w:pPr>
            <w:r w:rsidRPr="006A074E">
              <w:rPr>
                <w:rFonts w:ascii="Arial" w:hAnsi="Arial" w:cs="Arial"/>
                <w:b/>
              </w:rPr>
              <w:lastRenderedPageBreak/>
              <w:t>Farm, Gardening, and Production Activities and Supplies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08117DA"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37CB7A5"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farm, gardening, and production activities, materials, supplies, and other related costs including but not limited to soil, seeds, shovels, gardening tools, greenhouses, and hoop houses.</w:t>
            </w:r>
          </w:p>
          <w:p w14:paraId="129E30A7"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where the specific cost is considered to meet the requirements of the sponsored program and are authorized in the approved budget or with prior written approval.</w:t>
            </w:r>
          </w:p>
        </w:tc>
      </w:tr>
      <w:tr w:rsidR="00261FC8" w:rsidRPr="006A074E" w14:paraId="586B0C11" w14:textId="77777777" w:rsidTr="00452836">
        <w:trPr>
          <w:trHeight w:val="115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A205270" w14:textId="77777777" w:rsidR="00261FC8" w:rsidRPr="006A074E" w:rsidRDefault="00261FC8" w:rsidP="00452836">
            <w:pPr>
              <w:pStyle w:val="TableParagraph"/>
              <w:spacing w:line="276" w:lineRule="auto"/>
              <w:ind w:left="275" w:right="338"/>
              <w:jc w:val="center"/>
              <w:rPr>
                <w:rFonts w:ascii="Arial" w:hAnsi="Arial" w:cs="Arial"/>
                <w:b/>
              </w:rPr>
            </w:pPr>
            <w:r w:rsidRPr="006A074E">
              <w:rPr>
                <w:rFonts w:ascii="Arial" w:hAnsi="Arial" w:cs="Arial"/>
                <w:b/>
              </w:rPr>
              <w:t>Fines, Penalties, Damages and Other Settlements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5077E35"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B81AA32"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resulting from violations of, alleged violations of, or failure to comply with, Federal, state, tribal, local, or foreign laws and regulations.</w:t>
            </w:r>
          </w:p>
        </w:tc>
      </w:tr>
      <w:tr w:rsidR="00261FC8" w:rsidRPr="006A074E" w14:paraId="32FD2755" w14:textId="77777777" w:rsidTr="00452836">
        <w:trPr>
          <w:trHeight w:val="22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DBAC218"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Fixed Amount Subawards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0B4C4FF"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1F63FE8"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 related to fixed amounts subawards. </w:t>
            </w:r>
          </w:p>
          <w:p w14:paraId="6EFE75E1" w14:textId="1EAAB47B"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w:t>
            </w:r>
            <w:r w:rsidR="001A062A" w:rsidRPr="001A062A">
              <w:rPr>
                <w:rFonts w:ascii="Arial" w:hAnsi="Arial" w:cs="Arial"/>
                <w:bCs/>
                <w:iCs/>
              </w:rPr>
              <w:t xml:space="preserve">for projects under the SCBGP with prior written approval from AMS. A pass-through entity may provide subawards based on fixed amounts up to the Simplified Acquisition Threshold, provided that the subawards meet the requirements for fixed amount awards in </w:t>
            </w:r>
            <w:hyperlink r:id="rId20">
              <w:r w:rsidRPr="006A074E">
                <w:rPr>
                  <w:rStyle w:val="Hyperlink"/>
                  <w:rFonts w:ascii="Arial" w:hAnsi="Arial" w:cs="Arial"/>
                  <w:bCs/>
                  <w:iCs/>
                </w:rPr>
                <w:t>2 CFR § 200.201.</w:t>
              </w:r>
            </w:hyperlink>
          </w:p>
        </w:tc>
      </w:tr>
      <w:tr w:rsidR="00261FC8" w:rsidRPr="006A074E" w14:paraId="3BF30EBD" w14:textId="77777777" w:rsidTr="00452836">
        <w:trPr>
          <w:trHeight w:val="175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4DAC59D" w14:textId="77777777" w:rsidR="00261FC8" w:rsidRPr="006A074E" w:rsidRDefault="00261FC8" w:rsidP="00452836">
            <w:pPr>
              <w:pStyle w:val="TableParagraph"/>
              <w:spacing w:line="276" w:lineRule="auto"/>
              <w:ind w:left="185" w:right="338" w:hanging="48"/>
              <w:jc w:val="center"/>
              <w:rPr>
                <w:rFonts w:ascii="Arial" w:hAnsi="Arial" w:cs="Arial"/>
                <w:b/>
              </w:rPr>
            </w:pPr>
            <w:r w:rsidRPr="006A074E">
              <w:rPr>
                <w:rFonts w:ascii="Arial" w:hAnsi="Arial" w:cs="Arial"/>
                <w:b/>
              </w:rPr>
              <w:t>Fundraising and Investment Management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7DBFACA"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D3100A8"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organized fundraising, including financial campaigns, solicitation of gifts and bequests, and similar expenses incurred to raise capital or obtain contributions, regardless of the purpose for which the funds will be used. This includes salaries of personnel involved in activities to raise capital.</w:t>
            </w:r>
          </w:p>
        </w:tc>
      </w:tr>
      <w:tr w:rsidR="00261FC8" w:rsidRPr="006A074E" w14:paraId="050275CB"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6893D1A" w14:textId="77777777" w:rsidR="00261FC8" w:rsidRPr="006A074E" w:rsidRDefault="00261FC8" w:rsidP="00452836">
            <w:pPr>
              <w:pStyle w:val="TableParagraph"/>
              <w:spacing w:line="276" w:lineRule="auto"/>
              <w:ind w:left="413" w:right="338" w:firstLine="42"/>
              <w:jc w:val="center"/>
              <w:rPr>
                <w:rFonts w:ascii="Arial" w:hAnsi="Arial" w:cs="Arial"/>
                <w:b/>
              </w:rPr>
            </w:pPr>
            <w:r w:rsidRPr="006A074E">
              <w:rPr>
                <w:rFonts w:ascii="Arial" w:hAnsi="Arial" w:cs="Arial"/>
                <w:b/>
              </w:rPr>
              <w:t>General Costs of Government</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9FA037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7647B65"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Unallowable for:</w:t>
            </w:r>
          </w:p>
          <w:p w14:paraId="44DEB93E" w14:textId="77777777" w:rsidR="00261FC8" w:rsidRPr="006A074E" w:rsidRDefault="00261FC8" w:rsidP="00452836">
            <w:pPr>
              <w:pStyle w:val="TableParagraph"/>
              <w:numPr>
                <w:ilvl w:val="0"/>
                <w:numId w:val="10"/>
              </w:numPr>
              <w:tabs>
                <w:tab w:val="left" w:pos="832"/>
              </w:tabs>
              <w:spacing w:before="120" w:after="120"/>
              <w:ind w:right="84"/>
              <w:jc w:val="both"/>
              <w:rPr>
                <w:rFonts w:ascii="Arial" w:hAnsi="Arial" w:cs="Arial"/>
                <w:bCs/>
                <w:iCs/>
              </w:rPr>
            </w:pPr>
            <w:r w:rsidRPr="006A074E">
              <w:rPr>
                <w:rFonts w:ascii="Arial" w:hAnsi="Arial" w:cs="Arial"/>
                <w:bCs/>
                <w:iCs/>
              </w:rPr>
              <w:t xml:space="preserve">Salaries and expenses of the Office of the Governor of a State or the chief executive of a local government or the chief executive of an Indian </w:t>
            </w:r>
            <w:proofErr w:type="gramStart"/>
            <w:r w:rsidRPr="006A074E">
              <w:rPr>
                <w:rFonts w:ascii="Arial" w:hAnsi="Arial" w:cs="Arial"/>
                <w:bCs/>
                <w:iCs/>
              </w:rPr>
              <w:t>tribe;</w:t>
            </w:r>
            <w:proofErr w:type="gramEnd"/>
          </w:p>
          <w:p w14:paraId="2F755A6A" w14:textId="77777777" w:rsidR="00261FC8" w:rsidRPr="006A074E" w:rsidRDefault="00261FC8" w:rsidP="00452836">
            <w:pPr>
              <w:pStyle w:val="TableParagraph"/>
              <w:numPr>
                <w:ilvl w:val="0"/>
                <w:numId w:val="10"/>
              </w:numPr>
              <w:tabs>
                <w:tab w:val="left" w:pos="832"/>
              </w:tabs>
              <w:spacing w:before="120" w:after="120"/>
              <w:ind w:right="83"/>
              <w:jc w:val="both"/>
              <w:rPr>
                <w:rFonts w:ascii="Arial" w:hAnsi="Arial" w:cs="Arial"/>
                <w:bCs/>
                <w:iCs/>
              </w:rPr>
            </w:pPr>
            <w:r w:rsidRPr="006A074E">
              <w:rPr>
                <w:rFonts w:ascii="Arial" w:hAnsi="Arial" w:cs="Arial"/>
                <w:bCs/>
                <w:iCs/>
              </w:rPr>
              <w:t xml:space="preserve">Salaries and other expenses of a State legislature, tribal council, or similar local governmental body, such as a county supervisor, city council, school board, etc., whether incurred for purposes of legislation or executive </w:t>
            </w:r>
            <w:proofErr w:type="gramStart"/>
            <w:r w:rsidRPr="006A074E">
              <w:rPr>
                <w:rFonts w:ascii="Arial" w:hAnsi="Arial" w:cs="Arial"/>
                <w:bCs/>
                <w:iCs/>
              </w:rPr>
              <w:t>direction;</w:t>
            </w:r>
            <w:proofErr w:type="gramEnd"/>
          </w:p>
          <w:p w14:paraId="441A54A6" w14:textId="77777777" w:rsidR="00261FC8" w:rsidRPr="006A074E" w:rsidRDefault="00261FC8" w:rsidP="00452836">
            <w:pPr>
              <w:pStyle w:val="TableParagraph"/>
              <w:numPr>
                <w:ilvl w:val="0"/>
                <w:numId w:val="10"/>
              </w:numPr>
              <w:tabs>
                <w:tab w:val="left" w:pos="832"/>
              </w:tabs>
              <w:spacing w:before="120" w:after="120"/>
              <w:ind w:hanging="361"/>
              <w:jc w:val="both"/>
              <w:rPr>
                <w:rFonts w:ascii="Arial" w:hAnsi="Arial" w:cs="Arial"/>
                <w:bCs/>
                <w:iCs/>
              </w:rPr>
            </w:pPr>
            <w:r w:rsidRPr="006A074E">
              <w:rPr>
                <w:rFonts w:ascii="Arial" w:hAnsi="Arial" w:cs="Arial"/>
                <w:bCs/>
                <w:iCs/>
              </w:rPr>
              <w:t xml:space="preserve">Costs of the judicial branch of a </w:t>
            </w:r>
            <w:proofErr w:type="gramStart"/>
            <w:r w:rsidRPr="006A074E">
              <w:rPr>
                <w:rFonts w:ascii="Arial" w:hAnsi="Arial" w:cs="Arial"/>
                <w:bCs/>
                <w:iCs/>
              </w:rPr>
              <w:t>government;</w:t>
            </w:r>
            <w:proofErr w:type="gramEnd"/>
          </w:p>
          <w:p w14:paraId="412E2A5D" w14:textId="77777777" w:rsidR="00261FC8" w:rsidRPr="006A074E" w:rsidRDefault="00261FC8" w:rsidP="00452836">
            <w:pPr>
              <w:pStyle w:val="TableParagraph"/>
              <w:numPr>
                <w:ilvl w:val="0"/>
                <w:numId w:val="10"/>
              </w:numPr>
              <w:tabs>
                <w:tab w:val="left" w:pos="832"/>
              </w:tabs>
              <w:spacing w:before="120" w:after="120"/>
              <w:ind w:right="84"/>
              <w:jc w:val="both"/>
              <w:rPr>
                <w:rFonts w:ascii="Arial" w:hAnsi="Arial" w:cs="Arial"/>
                <w:bCs/>
                <w:iCs/>
              </w:rPr>
            </w:pPr>
            <w:r w:rsidRPr="006A074E">
              <w:rPr>
                <w:rFonts w:ascii="Arial" w:hAnsi="Arial" w:cs="Arial"/>
                <w:bCs/>
                <w:iCs/>
              </w:rPr>
              <w:t xml:space="preserve">Costs of prosecutorial activities unless treated as a direct cost to a specific program if authorized by statute or regulation (however, this does not preclude the allowability of other legal activities of the Attorney General as described in </w:t>
            </w:r>
            <w:hyperlink r:id="rId21">
              <w:r w:rsidRPr="006A074E">
                <w:rPr>
                  <w:rStyle w:val="Hyperlink"/>
                  <w:rFonts w:ascii="Arial" w:hAnsi="Arial" w:cs="Arial"/>
                  <w:bCs/>
                  <w:iCs/>
                </w:rPr>
                <w:t>§ 200.435</w:t>
              </w:r>
            </w:hyperlink>
            <w:r w:rsidRPr="006A074E">
              <w:rPr>
                <w:rFonts w:ascii="Arial" w:hAnsi="Arial" w:cs="Arial"/>
                <w:bCs/>
                <w:iCs/>
              </w:rPr>
              <w:t xml:space="preserve"> </w:t>
            </w:r>
            <w:hyperlink r:id="rId22">
              <w:r w:rsidRPr="006A074E">
                <w:rPr>
                  <w:rStyle w:val="Hyperlink"/>
                  <w:rFonts w:ascii="Arial" w:hAnsi="Arial" w:cs="Arial"/>
                  <w:bCs/>
                  <w:iCs/>
                </w:rPr>
                <w:t>Defense and prosecution of criminal and civil proceedings,</w:t>
              </w:r>
            </w:hyperlink>
            <w:r w:rsidRPr="006A074E">
              <w:rPr>
                <w:rFonts w:ascii="Arial" w:hAnsi="Arial" w:cs="Arial"/>
                <w:bCs/>
                <w:iCs/>
              </w:rPr>
              <w:t xml:space="preserve"> </w:t>
            </w:r>
            <w:hyperlink r:id="rId23">
              <w:r w:rsidRPr="006A074E">
                <w:rPr>
                  <w:rStyle w:val="Hyperlink"/>
                  <w:rFonts w:ascii="Arial" w:hAnsi="Arial" w:cs="Arial"/>
                  <w:bCs/>
                  <w:iCs/>
                </w:rPr>
                <w:t>claims, appeals and patent infringements</w:t>
              </w:r>
            </w:hyperlink>
            <w:r w:rsidRPr="006A074E">
              <w:rPr>
                <w:rFonts w:ascii="Arial" w:hAnsi="Arial" w:cs="Arial"/>
                <w:bCs/>
                <w:iCs/>
              </w:rPr>
              <w:t>); and</w:t>
            </w:r>
          </w:p>
          <w:p w14:paraId="231C0542" w14:textId="77777777" w:rsidR="00261FC8" w:rsidRPr="006A074E" w:rsidRDefault="00261FC8" w:rsidP="00452836">
            <w:pPr>
              <w:pStyle w:val="TableParagraph"/>
              <w:numPr>
                <w:ilvl w:val="0"/>
                <w:numId w:val="10"/>
              </w:numPr>
              <w:tabs>
                <w:tab w:val="left" w:pos="832"/>
              </w:tabs>
              <w:spacing w:before="120" w:after="120"/>
              <w:ind w:right="212"/>
              <w:rPr>
                <w:rFonts w:ascii="Arial" w:hAnsi="Arial" w:cs="Arial"/>
                <w:b/>
                <w:i/>
              </w:rPr>
            </w:pPr>
            <w:r w:rsidRPr="006A074E">
              <w:rPr>
                <w:rFonts w:ascii="Arial" w:hAnsi="Arial" w:cs="Arial"/>
                <w:bCs/>
                <w:iCs/>
              </w:rPr>
              <w:t xml:space="preserve">Costs of other general types of government services normally provided to the </w:t>
            </w:r>
            <w:proofErr w:type="gramStart"/>
            <w:r w:rsidRPr="006A074E">
              <w:rPr>
                <w:rFonts w:ascii="Arial" w:hAnsi="Arial" w:cs="Arial"/>
                <w:bCs/>
                <w:iCs/>
              </w:rPr>
              <w:t>general public</w:t>
            </w:r>
            <w:proofErr w:type="gramEnd"/>
            <w:r w:rsidRPr="006A074E">
              <w:rPr>
                <w:rFonts w:ascii="Arial" w:hAnsi="Arial" w:cs="Arial"/>
                <w:bCs/>
                <w:iCs/>
              </w:rPr>
              <w:t xml:space="preserve">, </w:t>
            </w:r>
            <w:r w:rsidRPr="006A074E">
              <w:rPr>
                <w:rFonts w:ascii="Arial" w:hAnsi="Arial" w:cs="Arial"/>
                <w:bCs/>
                <w:iCs/>
              </w:rPr>
              <w:lastRenderedPageBreak/>
              <w:t>such as fire and police, unless provided for as a direct cost under a program statute or regulation.</w:t>
            </w:r>
          </w:p>
        </w:tc>
      </w:tr>
      <w:tr w:rsidR="00261FC8" w:rsidRPr="006A074E" w14:paraId="73A8013B" w14:textId="77777777" w:rsidTr="00452836">
        <w:trPr>
          <w:trHeight w:val="1146"/>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A6DA4CB"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lastRenderedPageBreak/>
              <w:t>Goods or Services for Personal Use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B57D47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37FA9F6"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costs of goods or services for personal use of the recipient’s employees regardless of whether the cost is reported as taxable income to the employees.</w:t>
            </w:r>
          </w:p>
        </w:tc>
      </w:tr>
      <w:tr w:rsidR="00261FC8" w:rsidRPr="006A074E" w14:paraId="3C858829" w14:textId="77777777" w:rsidTr="00452836">
        <w:trPr>
          <w:trHeight w:val="1434"/>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F441D7D" w14:textId="77777777" w:rsidR="00261FC8" w:rsidRPr="006A074E" w:rsidRDefault="00261FC8" w:rsidP="00452836">
            <w:pPr>
              <w:pStyle w:val="TableParagraph"/>
              <w:spacing w:line="276" w:lineRule="auto"/>
              <w:ind w:left="365" w:right="338"/>
              <w:jc w:val="center"/>
              <w:rPr>
                <w:rFonts w:ascii="Arial" w:hAnsi="Arial" w:cs="Arial"/>
                <w:b/>
              </w:rPr>
            </w:pPr>
            <w:r w:rsidRPr="006A074E">
              <w:rPr>
                <w:rFonts w:ascii="Arial" w:hAnsi="Arial" w:cs="Arial"/>
                <w:b/>
              </w:rPr>
              <w:t>Indirect Costs –Unrecovered</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32BEB00"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6E32762"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unrecovered indirect costs.</w:t>
            </w:r>
          </w:p>
          <w:p w14:paraId="536A9FE9"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projects with match requirements to use unrecovered indirect costs as part of cost sharing or matching.</w:t>
            </w:r>
          </w:p>
        </w:tc>
      </w:tr>
      <w:tr w:rsidR="00261FC8" w:rsidRPr="006A074E" w14:paraId="4C026141" w14:textId="77777777" w:rsidTr="00452836">
        <w:trPr>
          <w:trHeight w:val="106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9C5508D" w14:textId="77777777" w:rsidR="00261FC8" w:rsidRPr="006A074E" w:rsidRDefault="00261FC8" w:rsidP="00452836">
            <w:pPr>
              <w:pStyle w:val="TableParagraph"/>
              <w:spacing w:line="276" w:lineRule="auto"/>
              <w:ind w:left="413" w:right="428" w:firstLine="42"/>
              <w:jc w:val="center"/>
              <w:rPr>
                <w:rFonts w:ascii="Arial" w:hAnsi="Arial" w:cs="Arial"/>
                <w:b/>
              </w:rPr>
            </w:pPr>
            <w:r w:rsidRPr="006A074E">
              <w:rPr>
                <w:rFonts w:ascii="Arial" w:hAnsi="Arial" w:cs="Arial"/>
                <w:b/>
              </w:rPr>
              <w:t>Insurance and Indemnification</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1B03240"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F8492D8"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as indirect costs for insurance and indemnification.</w:t>
            </w:r>
          </w:p>
        </w:tc>
      </w:tr>
      <w:tr w:rsidR="00261FC8" w:rsidRPr="006A074E" w14:paraId="21B5AD97" w14:textId="77777777" w:rsidTr="00452836">
        <w:trPr>
          <w:trHeight w:val="6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259CCF6"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Lobbying</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A18C4BF"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340A2E3"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 xml:space="preserve">as defined in </w:t>
            </w:r>
            <w:hyperlink r:id="rId24">
              <w:r w:rsidRPr="006A074E">
                <w:rPr>
                  <w:rStyle w:val="Hyperlink"/>
                  <w:rFonts w:ascii="Arial" w:hAnsi="Arial" w:cs="Arial"/>
                  <w:bCs/>
                  <w:iCs/>
                </w:rPr>
                <w:t>2 CFR § 200.450.</w:t>
              </w:r>
            </w:hyperlink>
          </w:p>
        </w:tc>
      </w:tr>
      <w:tr w:rsidR="00261FC8" w:rsidRPr="006A074E" w14:paraId="5E0F2063"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1D14C80" w14:textId="77777777" w:rsidR="00261FC8" w:rsidRPr="006A074E" w:rsidRDefault="00261FC8" w:rsidP="00452836">
            <w:pPr>
              <w:pStyle w:val="TableParagraph"/>
              <w:spacing w:line="276" w:lineRule="auto"/>
              <w:ind w:left="413" w:right="87" w:hanging="291"/>
              <w:jc w:val="center"/>
              <w:rPr>
                <w:rFonts w:ascii="Arial" w:hAnsi="Arial" w:cs="Arial"/>
                <w:b/>
              </w:rPr>
            </w:pPr>
            <w:bookmarkStart w:id="3" w:name="_bookmark20"/>
            <w:bookmarkEnd w:id="3"/>
            <w:r w:rsidRPr="006A074E">
              <w:rPr>
                <w:rFonts w:ascii="Arial" w:hAnsi="Arial" w:cs="Arial"/>
                <w:b/>
              </w:rPr>
              <w:t>Meals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570B1C0"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F5FF821"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business meals when individuals go to lunch or dine together although no need exists for continuity of a meeting. Such activity is considered an entertainment cost.</w:t>
            </w:r>
          </w:p>
          <w:p w14:paraId="0FBEDA9D" w14:textId="6CB75AEC" w:rsidR="00261FC8" w:rsidRPr="006A074E" w:rsidRDefault="00261FC8" w:rsidP="005A2640">
            <w:pPr>
              <w:pStyle w:val="TableParagraph"/>
              <w:spacing w:before="120" w:after="120"/>
              <w:ind w:left="115" w:right="230"/>
              <w:rPr>
                <w:rFonts w:ascii="Arial" w:hAnsi="Arial" w:cs="Arial"/>
                <w:bCs/>
                <w:iCs/>
              </w:rPr>
            </w:pPr>
            <w:r w:rsidRPr="006A074E">
              <w:rPr>
                <w:rFonts w:ascii="Arial" w:hAnsi="Arial" w:cs="Arial"/>
                <w:b/>
                <w:i/>
              </w:rPr>
              <w:t xml:space="preserve">Unallowable </w:t>
            </w:r>
            <w:r w:rsidR="005A2640" w:rsidRPr="005A2640">
              <w:rPr>
                <w:rFonts w:ascii="Arial" w:hAnsi="Arial" w:cs="Arial"/>
                <w:bCs/>
                <w:iCs/>
              </w:rPr>
              <w:t>for conference attendee breakfasts. It is expected attendees will have adequate time to obtain this meal on their own before a conference begins</w:t>
            </w:r>
            <w:r w:rsidRPr="006A074E">
              <w:rPr>
                <w:rFonts w:ascii="Arial" w:hAnsi="Arial" w:cs="Arial"/>
                <w:bCs/>
                <w:iCs/>
              </w:rPr>
              <w:t>.</w:t>
            </w:r>
          </w:p>
          <w:p w14:paraId="27D57D99"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meal costs that duplicate a meeting </w:t>
            </w:r>
            <w:proofErr w:type="gramStart"/>
            <w:r w:rsidRPr="006A074E">
              <w:rPr>
                <w:rFonts w:ascii="Arial" w:hAnsi="Arial" w:cs="Arial"/>
                <w:bCs/>
                <w:iCs/>
              </w:rPr>
              <w:t>participant’s</w:t>
            </w:r>
            <w:proofErr w:type="gramEnd"/>
            <w:r w:rsidRPr="006A074E">
              <w:rPr>
                <w:rFonts w:ascii="Arial" w:hAnsi="Arial" w:cs="Arial"/>
                <w:bCs/>
                <w:iCs/>
              </w:rPr>
              <w:t xml:space="preserve"> per diem or subsistence allowances.</w:t>
            </w:r>
          </w:p>
          <w:p w14:paraId="444011C7"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lunch or dinner meals if the costs are reasonable, and a justification is provided that such activity maintains the continuity of the meeting and to do otherwise will impose arduous conditions on the meeting participants</w:t>
            </w:r>
          </w:p>
          <w:p w14:paraId="68F6C5CC"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Allowable</w:t>
            </w:r>
            <w:r w:rsidRPr="006A074E">
              <w:rPr>
                <w:rFonts w:ascii="Arial" w:hAnsi="Arial" w:cs="Arial"/>
                <w:bCs/>
                <w:iCs/>
              </w:rPr>
              <w:t xml:space="preserve"> for meals consumed while in official travel status. They are considered per diem expenses and should be reimbursed in accordance with the organization’s established written travel policies.</w:t>
            </w:r>
          </w:p>
        </w:tc>
      </w:tr>
      <w:tr w:rsidR="00261FC8" w:rsidRPr="006A074E" w14:paraId="581D1496" w14:textId="77777777" w:rsidTr="00452836">
        <w:trPr>
          <w:trHeight w:val="1587"/>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55A6AC8"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lastRenderedPageBreak/>
              <w:t>Memberships, Subscriptions, and Professional Activity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8BF34F3"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A5F3441"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membership in any civic or community organization</w:t>
            </w:r>
            <w:r w:rsidRPr="006A074E">
              <w:rPr>
                <w:rFonts w:ascii="Arial" w:hAnsi="Arial" w:cs="Arial"/>
                <w:b/>
                <w:i/>
              </w:rPr>
              <w:t>.</w:t>
            </w:r>
          </w:p>
          <w:p w14:paraId="116483B3"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costs of membership in business, technical, and professional organizations when provided in the approved budget or with prior written approval.</w:t>
            </w:r>
          </w:p>
        </w:tc>
      </w:tr>
      <w:tr w:rsidR="00261FC8" w:rsidRPr="006A074E" w14:paraId="55ACBB58" w14:textId="77777777" w:rsidTr="00452836">
        <w:trPr>
          <w:trHeight w:val="1650"/>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6EAB9EEC"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Organization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8FCBB2B"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2A54F24"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investment counsel and staff and similar expenses incurred to enhance income from investments.</w:t>
            </w:r>
          </w:p>
          <w:p w14:paraId="3AD9EED9"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 xml:space="preserve">with prior approval for organization costs per </w:t>
            </w:r>
            <w:hyperlink r:id="rId25">
              <w:r w:rsidRPr="006A074E">
                <w:rPr>
                  <w:rStyle w:val="Hyperlink"/>
                  <w:rFonts w:ascii="Arial" w:hAnsi="Arial" w:cs="Arial"/>
                  <w:bCs/>
                  <w:iCs/>
                </w:rPr>
                <w:t>2 CFR §</w:t>
              </w:r>
            </w:hyperlink>
            <w:r w:rsidRPr="006A074E">
              <w:rPr>
                <w:rFonts w:ascii="Arial" w:hAnsi="Arial" w:cs="Arial"/>
                <w:bCs/>
                <w:iCs/>
              </w:rPr>
              <w:t xml:space="preserve"> </w:t>
            </w:r>
            <w:hyperlink r:id="rId26">
              <w:r w:rsidRPr="006A074E">
                <w:rPr>
                  <w:rStyle w:val="Hyperlink"/>
                  <w:rFonts w:ascii="Arial" w:hAnsi="Arial" w:cs="Arial"/>
                  <w:bCs/>
                  <w:iCs/>
                </w:rPr>
                <w:t>200.455.</w:t>
              </w:r>
            </w:hyperlink>
          </w:p>
        </w:tc>
      </w:tr>
      <w:tr w:rsidR="00261FC8" w:rsidRPr="006A074E" w14:paraId="6722C866" w14:textId="77777777" w:rsidTr="00452836">
        <w:trPr>
          <w:trHeight w:val="1794"/>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E9C07DE"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Participant Support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2E6B4E1"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7B5DE6E"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provided in the approved budget or with prior written approval for such items as stipends or subsistence allowances, and registration fees paid to or on behalf of participants or trainees (but not employees) in connection with approved conferences, training projects, surveys, and focus groups.</w:t>
            </w:r>
          </w:p>
        </w:tc>
      </w:tr>
      <w:tr w:rsidR="00261FC8" w:rsidRPr="006A074E" w14:paraId="3C523CEF" w14:textId="77777777" w:rsidTr="00452836">
        <w:trPr>
          <w:trHeight w:val="97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C6ED1DD"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Political Activities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275D8D7"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E0C6381"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development or participation in political activities in accordance with provisions of the Hatch Act (</w:t>
            </w:r>
            <w:hyperlink r:id="rId27">
              <w:r w:rsidRPr="006A074E">
                <w:rPr>
                  <w:rStyle w:val="Hyperlink"/>
                  <w:rFonts w:ascii="Arial" w:hAnsi="Arial" w:cs="Arial"/>
                  <w:bCs/>
                  <w:iCs/>
                </w:rPr>
                <w:t xml:space="preserve">5 U.S.C.§§ 1501-1508 </w:t>
              </w:r>
            </w:hyperlink>
            <w:r w:rsidRPr="006A074E">
              <w:rPr>
                <w:rFonts w:ascii="Arial" w:hAnsi="Arial" w:cs="Arial"/>
                <w:bCs/>
                <w:iCs/>
              </w:rPr>
              <w:t xml:space="preserve">and §§ </w:t>
            </w:r>
            <w:hyperlink r:id="rId28">
              <w:r w:rsidRPr="006A074E">
                <w:rPr>
                  <w:rStyle w:val="Hyperlink"/>
                  <w:rFonts w:ascii="Arial" w:hAnsi="Arial" w:cs="Arial"/>
                  <w:bCs/>
                  <w:iCs/>
                </w:rPr>
                <w:t>7324-7326</w:t>
              </w:r>
            </w:hyperlink>
            <w:r w:rsidRPr="006A074E">
              <w:rPr>
                <w:rFonts w:ascii="Arial" w:hAnsi="Arial" w:cs="Arial"/>
                <w:bCs/>
                <w:iCs/>
              </w:rPr>
              <w:t>).</w:t>
            </w:r>
          </w:p>
        </w:tc>
      </w:tr>
      <w:tr w:rsidR="00261FC8" w:rsidRPr="006A074E" w14:paraId="7C2857EC"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9F86AFA" w14:textId="77777777" w:rsidR="00261FC8" w:rsidRPr="006A074E" w:rsidRDefault="00261FC8" w:rsidP="00452836">
            <w:pPr>
              <w:pStyle w:val="TableParagraph"/>
              <w:spacing w:line="276" w:lineRule="auto"/>
              <w:ind w:left="413" w:right="87" w:hanging="291"/>
              <w:jc w:val="center"/>
              <w:rPr>
                <w:rFonts w:ascii="Arial" w:hAnsi="Arial" w:cs="Arial"/>
                <w:b/>
              </w:rPr>
            </w:pPr>
            <w:bookmarkStart w:id="4" w:name="_bookmark21"/>
            <w:bookmarkEnd w:id="4"/>
            <w:r w:rsidRPr="006A074E">
              <w:rPr>
                <w:rFonts w:ascii="Arial" w:hAnsi="Arial" w:cs="Arial"/>
                <w:b/>
              </w:rPr>
              <w:t>Pre-Award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A2CBD9C"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A37BB1C" w14:textId="5EBBF3C1" w:rsidR="0075780E" w:rsidRDefault="00261FC8" w:rsidP="000F705F">
            <w:pPr>
              <w:pStyle w:val="TableParagraph"/>
              <w:spacing w:before="120" w:after="120"/>
              <w:ind w:left="115" w:right="230"/>
              <w:rPr>
                <w:rFonts w:ascii="Arial" w:hAnsi="Arial" w:cs="Arial"/>
                <w:bCs/>
                <w:iCs/>
              </w:rPr>
            </w:pPr>
            <w:r w:rsidRPr="006A074E">
              <w:rPr>
                <w:rFonts w:ascii="Arial" w:hAnsi="Arial" w:cs="Arial"/>
                <w:b/>
                <w:i/>
              </w:rPr>
              <w:t xml:space="preserve">Allowable </w:t>
            </w:r>
            <w:r w:rsidR="000F705F" w:rsidRPr="000F705F">
              <w:rPr>
                <w:rFonts w:ascii="Arial" w:hAnsi="Arial" w:cs="Arial"/>
                <w:bCs/>
                <w:iCs/>
              </w:rPr>
              <w:t xml:space="preserve">e when provided in the approved budget or with prior written approval of such costs are necessary for efficient and timely performance of the project’s scope of work. Such costs are allowable only to the extent that they would have been allowable if incurred after the date of the Federal award. If charged to the award, these costs must be charged to the initial budget period of the award, unless otherwise specified by AMS. </w:t>
            </w:r>
          </w:p>
          <w:p w14:paraId="58597D4A" w14:textId="729F2784" w:rsidR="00261FC8" w:rsidRPr="006A074E" w:rsidRDefault="000F705F" w:rsidP="0075780E">
            <w:pPr>
              <w:pStyle w:val="TableParagraph"/>
              <w:spacing w:before="120" w:after="120"/>
              <w:ind w:left="115" w:right="230"/>
              <w:rPr>
                <w:rFonts w:ascii="Arial" w:hAnsi="Arial" w:cs="Arial"/>
                <w:b/>
                <w:i/>
              </w:rPr>
            </w:pPr>
            <w:r w:rsidRPr="000F705F">
              <w:rPr>
                <w:rFonts w:ascii="Arial" w:hAnsi="Arial" w:cs="Arial"/>
                <w:bCs/>
                <w:iCs/>
              </w:rPr>
              <w:t>A recipient may incur pre-award costs 90 calendar days before the award. Expenses more than 90 calendar days pre-award require prior approval. These costs and associated activities must be included in the recipient’s project narrative and budget justification. All costs incurred before the award are at the potential recipient’s risk. The incurrence of pre-award costs in anticipation of an award imposes no obligation on AMS to award funds for such costs.</w:t>
            </w:r>
          </w:p>
        </w:tc>
      </w:tr>
      <w:tr w:rsidR="00261FC8" w:rsidRPr="006A074E" w14:paraId="6277A0A8" w14:textId="77777777" w:rsidTr="00452836">
        <w:trPr>
          <w:trHeight w:val="15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32C1E2FC"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Printing and Publications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532DA6E7"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968BF17" w14:textId="27E6845B" w:rsidR="00261FC8" w:rsidRPr="006A074E" w:rsidRDefault="00261FC8" w:rsidP="0047296E">
            <w:pPr>
              <w:pStyle w:val="TableParagraph"/>
              <w:spacing w:before="120" w:after="120"/>
              <w:ind w:left="115" w:right="230"/>
              <w:rPr>
                <w:rFonts w:ascii="Arial" w:hAnsi="Arial" w:cs="Arial"/>
                <w:b/>
                <w:i/>
              </w:rPr>
            </w:pPr>
            <w:r w:rsidRPr="006A074E">
              <w:rPr>
                <w:rFonts w:ascii="Arial" w:hAnsi="Arial" w:cs="Arial"/>
                <w:b/>
                <w:i/>
              </w:rPr>
              <w:t xml:space="preserve">Allowable </w:t>
            </w:r>
            <w:r w:rsidR="0047296E" w:rsidRPr="0047296E">
              <w:rPr>
                <w:rFonts w:ascii="Arial" w:hAnsi="Arial" w:cs="Arial"/>
                <w:bCs/>
                <w:iCs/>
              </w:rPr>
              <w:t>to pay the cost of preparing informational leaflets, reports, manuals, and publications relating to the project; however, the printing of hard copies is discouraged given the prevalence of electronic/virtual publication means. If charged to the award, these costs must be charged to the final budget period of the award, unless otherwise specified by AMS</w:t>
            </w:r>
            <w:r w:rsidRPr="006A074E">
              <w:rPr>
                <w:rFonts w:ascii="Arial" w:hAnsi="Arial" w:cs="Arial"/>
                <w:b/>
                <w:i/>
              </w:rPr>
              <w:t>.</w:t>
            </w:r>
          </w:p>
        </w:tc>
      </w:tr>
      <w:tr w:rsidR="00261FC8" w:rsidRPr="006A074E" w14:paraId="1F1C3D2B"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25B3BED"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lastRenderedPageBreak/>
              <w:t>Rearrangement and Reconversion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116C658"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01C3F03E"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as indirect costs with prior approval for cost incurred for ordinary and normal rearrangement and alteration of facilities.</w:t>
            </w:r>
          </w:p>
          <w:p w14:paraId="54E43EEF"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Allowable</w:t>
            </w:r>
            <w:r w:rsidRPr="006A074E">
              <w:rPr>
                <w:rFonts w:ascii="Arial" w:hAnsi="Arial" w:cs="Arial"/>
                <w:bCs/>
                <w:iCs/>
              </w:rPr>
              <w:t xml:space="preserve"> as direct costs with prior approval for special arrangements and alterations costs incurred specifically for the award.</w:t>
            </w:r>
          </w:p>
          <w:p w14:paraId="534F2A72"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Cs/>
                <w:iCs/>
              </w:rPr>
              <w:t>Rearrangement and reconversion costs are those incurred in restoring or rehabilitating the non-Federal entity’s facilities to approximately the same condition existing immediately before the start of the grant agreement, less costs related to normal wear and tear.</w:t>
            </w:r>
          </w:p>
        </w:tc>
      </w:tr>
      <w:tr w:rsidR="00261FC8" w:rsidRPr="006A074E" w14:paraId="5152D84E" w14:textId="77777777" w:rsidTr="00452836">
        <w:trPr>
          <w:trHeight w:val="13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96367BA"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Salaries and Wages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58EFA87"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92DCA1C"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Allowable</w:t>
            </w:r>
            <w:r w:rsidRPr="006A074E">
              <w:rPr>
                <w:rFonts w:ascii="Arial" w:hAnsi="Arial" w:cs="Arial"/>
                <w:bCs/>
                <w:iCs/>
              </w:rPr>
              <w:t xml:space="preserve"> as part of employee compensation for personnel services in proportion to the amount of time or effort an employee devotes to the grant-supported project or program during the period of performance under the Federal award, including salaries, wages, and fringe benefits. Such costs must be incurred under formally established policies of the organization, be consistently applied, be reasonable for the services rendered, and be supported with adequate documentation. Salary and wage amounts charged to grant-supported projects or programs for personal services must be based on an adequate payroll distribution system that documents such distribution in accordance with generally accepted practices of like organizations. Standards for payroll distribution systems are contained in the applicable cost principles (other than those for for-profit organizations).</w:t>
            </w:r>
          </w:p>
          <w:p w14:paraId="5CAF6F6F" w14:textId="1A1C183E" w:rsidR="00E508B0" w:rsidRPr="006A074E" w:rsidRDefault="00261FC8" w:rsidP="00CD4DDC">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salaries, wages, and fringe benefits for project staff who devote time and effort to activities that do not meet the legislated purpose of the grant program</w:t>
            </w:r>
            <w:r w:rsidRPr="006A074E">
              <w:rPr>
                <w:rFonts w:ascii="Arial" w:hAnsi="Arial" w:cs="Arial"/>
                <w:b/>
                <w:i/>
              </w:rPr>
              <w:t>.</w:t>
            </w:r>
          </w:p>
        </w:tc>
      </w:tr>
      <w:tr w:rsidR="00261FC8" w:rsidRPr="006A074E" w14:paraId="293D4665"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72410026" w14:textId="77777777" w:rsidR="00261FC8" w:rsidRPr="006A074E" w:rsidRDefault="00261FC8" w:rsidP="00452836">
            <w:pPr>
              <w:pStyle w:val="TableParagraph"/>
              <w:spacing w:line="276" w:lineRule="auto"/>
              <w:ind w:left="365" w:right="338" w:hanging="48"/>
              <w:jc w:val="center"/>
              <w:rPr>
                <w:rFonts w:ascii="Arial" w:hAnsi="Arial" w:cs="Arial"/>
                <w:b/>
              </w:rPr>
            </w:pPr>
            <w:r w:rsidRPr="006A074E">
              <w:rPr>
                <w:rFonts w:ascii="Arial" w:hAnsi="Arial" w:cs="Arial"/>
                <w:b/>
              </w:rPr>
              <w:t>Selling and Marketing Costs – Promotion of an Organization’s Image, Logo, or Brand Name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2AFAD83"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8A0503B" w14:textId="77777777" w:rsidR="00261FC8" w:rsidRPr="006A074E" w:rsidRDefault="00261FC8" w:rsidP="00452836">
            <w:pPr>
              <w:pStyle w:val="TableParagraph"/>
              <w:spacing w:before="120" w:after="120"/>
              <w:ind w:right="233"/>
              <w:rPr>
                <w:rFonts w:ascii="Arial" w:hAnsi="Arial" w:cs="Arial"/>
                <w:bCs/>
                <w:iCs/>
              </w:rPr>
            </w:pPr>
            <w:r w:rsidRPr="006A074E">
              <w:rPr>
                <w:rFonts w:ascii="Arial" w:hAnsi="Arial" w:cs="Arial"/>
                <w:b/>
                <w:i/>
              </w:rPr>
              <w:t>Unallowable</w:t>
            </w:r>
            <w:r w:rsidRPr="006A074E">
              <w:rPr>
                <w:rFonts w:ascii="Arial" w:hAnsi="Arial" w:cs="Arial"/>
                <w:bCs/>
                <w:iCs/>
              </w:rPr>
              <w:t xml:space="preserve"> for costs designed solely to promote the image of an organization, a general logo, or a general brand.</w:t>
            </w:r>
          </w:p>
          <w:p w14:paraId="6932D8DF" w14:textId="77777777" w:rsidR="00261FC8" w:rsidRPr="006A074E" w:rsidRDefault="00261FC8" w:rsidP="00452836">
            <w:pPr>
              <w:pStyle w:val="TableParagraph"/>
              <w:numPr>
                <w:ilvl w:val="0"/>
                <w:numId w:val="11"/>
              </w:numPr>
              <w:tabs>
                <w:tab w:val="left" w:pos="846"/>
                <w:tab w:val="left" w:pos="847"/>
              </w:tabs>
              <w:spacing w:before="120" w:after="120"/>
              <w:ind w:right="84"/>
              <w:rPr>
                <w:rFonts w:ascii="Arial" w:hAnsi="Arial" w:cs="Arial"/>
                <w:bCs/>
                <w:iCs/>
              </w:rPr>
            </w:pPr>
            <w:r w:rsidRPr="006A074E">
              <w:rPr>
                <w:rFonts w:ascii="Arial" w:hAnsi="Arial" w:cs="Arial"/>
                <w:bCs/>
                <w:iCs/>
              </w:rPr>
              <w:t>Promotional items could say “Buy STATE/COUNTY Grown Apples” but not “XYZ Grown”, which promotes XYZ generically.</w:t>
            </w:r>
          </w:p>
          <w:p w14:paraId="5EB6E35D" w14:textId="77777777" w:rsidR="00261FC8" w:rsidRPr="006A074E" w:rsidRDefault="00261FC8" w:rsidP="00452836">
            <w:pPr>
              <w:pStyle w:val="TableParagraph"/>
              <w:numPr>
                <w:ilvl w:val="0"/>
                <w:numId w:val="11"/>
              </w:numPr>
              <w:tabs>
                <w:tab w:val="left" w:pos="846"/>
                <w:tab w:val="left" w:pos="847"/>
              </w:tabs>
              <w:spacing w:before="120" w:after="120"/>
              <w:ind w:right="313"/>
              <w:rPr>
                <w:rFonts w:ascii="Arial" w:hAnsi="Arial" w:cs="Arial"/>
                <w:b/>
                <w:i/>
              </w:rPr>
            </w:pPr>
            <w:r w:rsidRPr="006A074E">
              <w:rPr>
                <w:rFonts w:ascii="Arial" w:hAnsi="Arial" w:cs="Arial"/>
                <w:bCs/>
                <w:iCs/>
              </w:rPr>
              <w:t>A promotional campaign to increase producer sales of “STATE/COUNTY Grown fruits and vegetables” is acceptable while increasing membership in “STATE/COUNTY Grown” generally is not.</w:t>
            </w:r>
          </w:p>
        </w:tc>
      </w:tr>
      <w:tr w:rsidR="00261FC8" w:rsidRPr="006A074E" w14:paraId="52B738CF" w14:textId="77777777" w:rsidTr="00452836">
        <w:trPr>
          <w:trHeight w:val="211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EC261D7"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lastRenderedPageBreak/>
              <w:t>Selling and Marketing Costs – Promotion of Venues that do not Align with Grant Program Purpose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2304414"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0B09E57" w14:textId="77777777" w:rsidR="00261FC8" w:rsidRPr="006A074E" w:rsidRDefault="00261FC8" w:rsidP="00452836">
            <w:pPr>
              <w:pStyle w:val="TableParagraph"/>
              <w:spacing w:before="120" w:after="120"/>
              <w:ind w:right="233"/>
              <w:rPr>
                <w:rFonts w:ascii="Arial" w:hAnsi="Arial" w:cs="Arial"/>
                <w:b/>
                <w:i/>
              </w:rPr>
            </w:pPr>
            <w:r w:rsidRPr="006A074E">
              <w:rPr>
                <w:rFonts w:ascii="Arial" w:hAnsi="Arial" w:cs="Arial"/>
                <w:b/>
                <w:i/>
              </w:rPr>
              <w:t xml:space="preserve">Unallowable </w:t>
            </w:r>
            <w:r w:rsidRPr="006A074E">
              <w:rPr>
                <w:rFonts w:ascii="Arial" w:hAnsi="Arial" w:cs="Arial"/>
                <w:bCs/>
                <w:iCs/>
              </w:rPr>
              <w:t>for costs for promotion of specific venues, tradeshows, events, meetings, programs, conventions, symposia, seminars, etc. that do not align with the legislated purpose of the grant program.</w:t>
            </w:r>
          </w:p>
        </w:tc>
      </w:tr>
      <w:tr w:rsidR="00261FC8" w:rsidRPr="006A074E" w14:paraId="1FCE660F"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A0B48CC"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Selling and Marketing Costs – Promotional Items, Gifts, Prizes, etc.</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DF48DA7"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9EB2DD0"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promotional items, swag, gifts, prizes, memorabilia, and souvenirs</w:t>
            </w:r>
            <w:r w:rsidRPr="006A074E">
              <w:rPr>
                <w:rFonts w:ascii="Arial" w:hAnsi="Arial" w:cs="Arial"/>
                <w:b/>
                <w:i/>
              </w:rPr>
              <w:t>.</w:t>
            </w:r>
          </w:p>
          <w:p w14:paraId="3E495F00"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with conditions </w:t>
            </w:r>
            <w:r w:rsidRPr="006A074E">
              <w:rPr>
                <w:rFonts w:ascii="Arial" w:hAnsi="Arial" w:cs="Arial"/>
                <w:bCs/>
                <w:iCs/>
              </w:rPr>
              <w:t>to meet the requirements of the sponsored agreement, in the approved application or with prior approval for marketing activities directly related to the funded project. Promotional items include point-of-sale materials, promotional kits, signs or streamers, automobile stickers, table tents, and place mats, or promotional items of a personal nature (e.g., t-shirt, hats, etc.).</w:t>
            </w:r>
          </w:p>
        </w:tc>
      </w:tr>
      <w:tr w:rsidR="00261FC8" w:rsidRPr="006A074E" w14:paraId="55D9F18A" w14:textId="77777777" w:rsidTr="00452836">
        <w:trPr>
          <w:trHeight w:val="2388"/>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4C2E05DF"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Selling and Marketing Costs – Coupons, Incentives or Other Price Discounts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1CA40D3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5C9C8CBD"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of the value of coupon/incentive redemptions or price discounts (e.g., the $5.00 value for a $5.00 clip-out coupon).</w:t>
            </w:r>
          </w:p>
          <w:p w14:paraId="7CD0159C"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 xml:space="preserve">for costs associated with printing, distribution, or promotion of coupons/tokens or price discounts (e.g., a print advertisement that contains a clip-out coupon) </w:t>
            </w:r>
            <w:proofErr w:type="gramStart"/>
            <w:r w:rsidRPr="006A074E">
              <w:rPr>
                <w:rFonts w:ascii="Arial" w:hAnsi="Arial" w:cs="Arial"/>
                <w:bCs/>
                <w:iCs/>
              </w:rPr>
              <w:t>as long as</w:t>
            </w:r>
            <w:proofErr w:type="gramEnd"/>
            <w:r w:rsidRPr="006A074E">
              <w:rPr>
                <w:rFonts w:ascii="Arial" w:hAnsi="Arial" w:cs="Arial"/>
                <w:bCs/>
                <w:iCs/>
              </w:rPr>
              <w:t xml:space="preserve"> they benefit more than a single program or organization.</w:t>
            </w:r>
          </w:p>
        </w:tc>
      </w:tr>
      <w:tr w:rsidR="00261FC8" w:rsidRPr="006A074E" w14:paraId="775C0F4B"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5141C51"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Selling and Marketing Costs – Food for Displays, Tastings, Cooking Demonstrations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0F8F1975"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70ADAAA0" w14:textId="6788AF77" w:rsidR="000211B0" w:rsidRPr="000211B0" w:rsidRDefault="000211B0" w:rsidP="000211B0">
            <w:pPr>
              <w:pStyle w:val="TableParagraph"/>
              <w:spacing w:before="120" w:after="120"/>
              <w:ind w:left="115" w:right="230"/>
              <w:rPr>
                <w:rFonts w:ascii="Arial" w:hAnsi="Arial" w:cs="Arial"/>
                <w:bCs/>
                <w:iCs/>
              </w:rPr>
            </w:pPr>
            <w:r w:rsidRPr="000211B0">
              <w:rPr>
                <w:rFonts w:ascii="Arial" w:hAnsi="Arial" w:cs="Arial"/>
                <w:b/>
                <w:i/>
              </w:rPr>
              <w:t>Unallowable</w:t>
            </w:r>
            <w:r w:rsidRPr="000211B0">
              <w:rPr>
                <w:rFonts w:ascii="Arial" w:hAnsi="Arial" w:cs="Arial"/>
                <w:bCs/>
                <w:iCs/>
              </w:rPr>
              <w:t xml:space="preserve"> for purchasing food for displays, tastings, and cooking demonstrations. </w:t>
            </w:r>
          </w:p>
          <w:p w14:paraId="7865E055" w14:textId="70553D36" w:rsidR="00261FC8" w:rsidRPr="006A074E" w:rsidRDefault="000211B0" w:rsidP="000211B0">
            <w:pPr>
              <w:pStyle w:val="TableParagraph"/>
              <w:spacing w:before="120" w:after="120"/>
              <w:ind w:left="115" w:right="230"/>
              <w:rPr>
                <w:rFonts w:ascii="Arial" w:hAnsi="Arial" w:cs="Arial"/>
                <w:b/>
                <w:i/>
              </w:rPr>
            </w:pPr>
            <w:r w:rsidRPr="000211B0">
              <w:rPr>
                <w:rFonts w:ascii="Arial" w:hAnsi="Arial" w:cs="Arial"/>
                <w:b/>
                <w:i/>
              </w:rPr>
              <w:t>Allowable</w:t>
            </w:r>
            <w:r w:rsidRPr="000211B0">
              <w:rPr>
                <w:rFonts w:ascii="Arial" w:hAnsi="Arial" w:cs="Arial"/>
                <w:bCs/>
                <w:iCs/>
              </w:rPr>
              <w:t xml:space="preserve"> where the specific cost is considered to meet the programmatic purpose of the sponsored program and is authorized in the approved budget or with prior written approval</w:t>
            </w:r>
            <w:r w:rsidR="00630398" w:rsidRPr="000211B0">
              <w:rPr>
                <w:rFonts w:ascii="Arial" w:hAnsi="Arial" w:cs="Arial"/>
                <w:bCs/>
                <w:iCs/>
              </w:rPr>
              <w:t>.</w:t>
            </w:r>
          </w:p>
        </w:tc>
      </w:tr>
      <w:tr w:rsidR="00261FC8" w:rsidRPr="006A074E" w14:paraId="1CB15E3C" w14:textId="77777777" w:rsidTr="00452836">
        <w:trPr>
          <w:trHeight w:val="142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1C3982C" w14:textId="77777777" w:rsidR="00261FC8" w:rsidRPr="006A074E" w:rsidRDefault="00261FC8" w:rsidP="00452836">
            <w:pPr>
              <w:pStyle w:val="TableParagraph"/>
              <w:spacing w:line="276" w:lineRule="auto"/>
              <w:ind w:left="413" w:right="248" w:hanging="48"/>
              <w:jc w:val="center"/>
              <w:rPr>
                <w:rFonts w:ascii="Arial" w:hAnsi="Arial" w:cs="Arial"/>
                <w:b/>
              </w:rPr>
            </w:pPr>
            <w:r w:rsidRPr="006A074E">
              <w:rPr>
                <w:rFonts w:ascii="Arial" w:hAnsi="Arial" w:cs="Arial"/>
                <w:b/>
              </w:rPr>
              <w:t>Selling and Marketing Costs – General Marketing Costs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7B1A76C"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 with exceptions</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570D977"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Unallowable </w:t>
            </w:r>
            <w:r w:rsidRPr="006A074E">
              <w:rPr>
                <w:rFonts w:ascii="Arial" w:hAnsi="Arial" w:cs="Arial"/>
                <w:bCs/>
                <w:iCs/>
              </w:rPr>
              <w:t>for costs designed solely to promote the image of an organization, general logo, or general brand.</w:t>
            </w:r>
          </w:p>
          <w:p w14:paraId="75536E0A"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for costs designed to promote products that align with the purpose of the grant program</w:t>
            </w:r>
            <w:r w:rsidRPr="006A074E">
              <w:rPr>
                <w:rFonts w:ascii="Arial" w:hAnsi="Arial" w:cs="Arial"/>
                <w:b/>
                <w:i/>
              </w:rPr>
              <w:t>.</w:t>
            </w:r>
          </w:p>
        </w:tc>
      </w:tr>
      <w:tr w:rsidR="00261FC8" w:rsidRPr="006A074E" w14:paraId="01759B2E" w14:textId="77777777" w:rsidTr="00452836">
        <w:trPr>
          <w:trHeight w:val="223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B78ED26"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lastRenderedPageBreak/>
              <w:t>Selling and Marketing Costs – Sponsorships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492EC457"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222F08E9" w14:textId="77777777" w:rsidR="00261FC8" w:rsidRPr="006A074E" w:rsidRDefault="00261FC8" w:rsidP="00452836">
            <w:pPr>
              <w:pStyle w:val="TableParagraph"/>
              <w:spacing w:before="120" w:after="100" w:afterAutospacing="1"/>
              <w:ind w:left="115" w:right="230"/>
              <w:rPr>
                <w:rFonts w:ascii="Arial" w:hAnsi="Arial" w:cs="Arial"/>
                <w:b/>
                <w:i/>
              </w:rPr>
            </w:pPr>
            <w:r w:rsidRPr="006A074E">
              <w:rPr>
                <w:rFonts w:ascii="Arial" w:hAnsi="Arial" w:cs="Arial"/>
                <w:b/>
                <w:i/>
              </w:rPr>
              <w:t xml:space="preserve">Unallowable </w:t>
            </w:r>
            <w:r w:rsidRPr="006A074E">
              <w:rPr>
                <w:rFonts w:ascii="Arial" w:hAnsi="Arial" w:cs="Arial"/>
                <w:bCs/>
                <w:iCs/>
              </w:rPr>
              <w:t>for costs associated with sponsorships. A sponsorship is a form of advertising in which an organization uses grant funds to have its name and/or logo associated with certain events and where the organization does not necessarily know how the funds associated with sponsorship costs will be used. These costs also benefit only the organization offering funding, limiting the beneficiaries to the sponsor organization.</w:t>
            </w:r>
          </w:p>
        </w:tc>
      </w:tr>
      <w:tr w:rsidR="00261FC8" w:rsidRPr="006A074E" w14:paraId="1DE2E9F5" w14:textId="77777777" w:rsidTr="00452836">
        <w:trPr>
          <w:trHeight w:val="24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17CEE099" w14:textId="77777777" w:rsidR="00261FC8" w:rsidRPr="006A074E" w:rsidRDefault="00261FC8" w:rsidP="00452836">
            <w:pPr>
              <w:pStyle w:val="TableParagraph"/>
              <w:spacing w:line="276" w:lineRule="auto"/>
              <w:ind w:left="413" w:right="338" w:hanging="48"/>
              <w:jc w:val="center"/>
              <w:rPr>
                <w:rFonts w:ascii="Arial" w:hAnsi="Arial" w:cs="Arial"/>
                <w:b/>
              </w:rPr>
            </w:pPr>
            <w:r w:rsidRPr="006A074E">
              <w:rPr>
                <w:rFonts w:ascii="Arial" w:hAnsi="Arial" w:cs="Arial"/>
                <w:b/>
              </w:rPr>
              <w:t xml:space="preserve">Selling and Marketing Costs – Use of Meeting Rooms, Space, </w:t>
            </w:r>
            <w:proofErr w:type="gramStart"/>
            <w:r w:rsidRPr="006A074E">
              <w:rPr>
                <w:rFonts w:ascii="Arial" w:hAnsi="Arial" w:cs="Arial"/>
                <w:b/>
              </w:rPr>
              <w:t>Exhibits</w:t>
            </w:r>
            <w:proofErr w:type="gramEnd"/>
            <w:r w:rsidRPr="006A074E">
              <w:rPr>
                <w:rFonts w:ascii="Arial" w:hAnsi="Arial" w:cs="Arial"/>
                <w:b/>
              </w:rPr>
              <w:t xml:space="preserve"> that do not Align with Grant Program Purpose</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768AF97D"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4C9226AF" w14:textId="77777777" w:rsidR="00261FC8" w:rsidRPr="006A074E" w:rsidRDefault="00261FC8" w:rsidP="00452836">
            <w:pPr>
              <w:pStyle w:val="TableParagraph"/>
              <w:spacing w:before="120" w:after="100" w:afterAutospacing="1"/>
              <w:ind w:left="115" w:right="230"/>
              <w:rPr>
                <w:rFonts w:ascii="Arial" w:hAnsi="Arial" w:cs="Arial"/>
                <w:bCs/>
                <w:iCs/>
              </w:rPr>
            </w:pPr>
            <w:r w:rsidRPr="006A074E">
              <w:rPr>
                <w:rFonts w:ascii="Arial" w:hAnsi="Arial" w:cs="Arial"/>
                <w:b/>
                <w:i/>
              </w:rPr>
              <w:t>Unallowable</w:t>
            </w:r>
            <w:r w:rsidRPr="006A074E">
              <w:rPr>
                <w:rFonts w:ascii="Arial" w:hAnsi="Arial" w:cs="Arial"/>
                <w:bCs/>
                <w:iCs/>
              </w:rPr>
              <w:t xml:space="preserve"> for costs associated with trade show attendance/displays, meeting room reservations, and/or any other displays, demonstrations, exhibits, or rental of space where activities do not specifically align with the purpose of the grant program. See </w:t>
            </w:r>
            <w:hyperlink w:anchor="_bookmark19" w:history="1">
              <w:r w:rsidRPr="006A074E">
                <w:rPr>
                  <w:rStyle w:val="Hyperlink"/>
                  <w:rFonts w:ascii="Arial" w:hAnsi="Arial" w:cs="Arial"/>
                  <w:bCs/>
                  <w:iCs/>
                </w:rPr>
                <w:t xml:space="preserve">Conferences </w:t>
              </w:r>
            </w:hyperlink>
            <w:r w:rsidRPr="006A074E">
              <w:rPr>
                <w:rFonts w:ascii="Arial" w:hAnsi="Arial" w:cs="Arial"/>
                <w:bCs/>
                <w:iCs/>
              </w:rPr>
              <w:t>for more information.</w:t>
            </w:r>
          </w:p>
        </w:tc>
      </w:tr>
      <w:tr w:rsidR="00261FC8" w:rsidRPr="006A074E" w14:paraId="0386477A" w14:textId="77777777" w:rsidTr="00452836">
        <w:trPr>
          <w:trHeight w:val="1515"/>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25362270" w14:textId="77777777" w:rsidR="00261FC8" w:rsidRPr="006A074E" w:rsidRDefault="00261FC8" w:rsidP="00452836">
            <w:pPr>
              <w:pStyle w:val="TableParagraph"/>
              <w:spacing w:line="276" w:lineRule="auto"/>
              <w:ind w:left="413" w:right="248" w:hanging="48"/>
              <w:jc w:val="center"/>
              <w:rPr>
                <w:rFonts w:ascii="Arial" w:hAnsi="Arial" w:cs="Arial"/>
                <w:b/>
              </w:rPr>
            </w:pPr>
            <w:r w:rsidRPr="006A074E">
              <w:rPr>
                <w:rFonts w:ascii="Arial" w:hAnsi="Arial" w:cs="Arial"/>
                <w:b/>
              </w:rPr>
              <w:t>Supplies and Materials, Including Costs of Computing Devices</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28D3F2A3"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661029C9"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costs incurred for materials, supplies, and fabricated parts necessary to carry out a Federal award.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Only materials and supplies used for the performance of a Federal award may be charged as direct costs.</w:t>
            </w:r>
          </w:p>
          <w:p w14:paraId="151FE44E"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Cs/>
                <w:iCs/>
              </w:rPr>
              <w:t>A computing device is a supply if the acquisition cost is less than the lesser of the capitalization level established by the recipient for financial statement purposes or $5,000, regardless of the length of its useful life. In the specific case of computing devices, charging as direct cost is allowable for devices that are essential and allocable, but not solely dedicated, to the performance of a Federal award. Where Federally donated or furnished materials are used in performing the Federal award, such materials will be used without charge.</w:t>
            </w:r>
          </w:p>
        </w:tc>
      </w:tr>
      <w:tr w:rsidR="00261FC8" w:rsidRPr="006A074E" w14:paraId="4CAC63B4" w14:textId="77777777" w:rsidTr="00452836">
        <w:trPr>
          <w:trHeight w:val="1056"/>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5170BD34" w14:textId="77777777" w:rsidR="00261FC8" w:rsidRPr="006A074E" w:rsidRDefault="00261FC8" w:rsidP="00452836">
            <w:pPr>
              <w:pStyle w:val="TableParagraph"/>
              <w:spacing w:line="276" w:lineRule="auto"/>
              <w:ind w:left="413" w:right="87" w:hanging="291"/>
              <w:jc w:val="center"/>
              <w:rPr>
                <w:rFonts w:ascii="Arial" w:hAnsi="Arial" w:cs="Arial"/>
                <w:b/>
              </w:rPr>
            </w:pPr>
            <w:r w:rsidRPr="006A074E">
              <w:rPr>
                <w:rFonts w:ascii="Arial" w:hAnsi="Arial" w:cs="Arial"/>
                <w:b/>
              </w:rPr>
              <w:t>Training</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6D176255"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35244D0B"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
                <w:i/>
              </w:rPr>
              <w:t xml:space="preserve">Allowable </w:t>
            </w:r>
            <w:r w:rsidRPr="006A074E">
              <w:rPr>
                <w:rFonts w:ascii="Arial" w:hAnsi="Arial" w:cs="Arial"/>
                <w:bCs/>
                <w:iCs/>
              </w:rPr>
              <w:t>when the training is required to meet the objectives of the project or program, including training that is related to Federal grants management</w:t>
            </w:r>
            <w:r w:rsidRPr="006A074E">
              <w:rPr>
                <w:rFonts w:ascii="Arial" w:hAnsi="Arial" w:cs="Arial"/>
                <w:b/>
                <w:i/>
              </w:rPr>
              <w:t>.</w:t>
            </w:r>
          </w:p>
        </w:tc>
      </w:tr>
      <w:tr w:rsidR="00261FC8" w:rsidRPr="006A074E" w14:paraId="38934782" w14:textId="77777777" w:rsidTr="00452836">
        <w:trPr>
          <w:trHeight w:val="2623"/>
        </w:trPr>
        <w:tc>
          <w:tcPr>
            <w:tcW w:w="2690" w:type="dxa"/>
            <w:tcBorders>
              <w:top w:val="single" w:sz="6" w:space="0" w:color="1F487C"/>
              <w:left w:val="single" w:sz="8" w:space="0" w:color="1F487C"/>
              <w:bottom w:val="single" w:sz="6" w:space="0" w:color="1F487C"/>
              <w:right w:val="single" w:sz="6" w:space="0" w:color="1F487C"/>
            </w:tcBorders>
            <w:shd w:val="clear" w:color="auto" w:fill="C6D9F1" w:themeFill="text2" w:themeFillTint="33"/>
          </w:tcPr>
          <w:p w14:paraId="0C79DFE3" w14:textId="77777777" w:rsidR="00261FC8" w:rsidRPr="006A074E" w:rsidRDefault="00261FC8" w:rsidP="00452836">
            <w:pPr>
              <w:pStyle w:val="TableParagraph"/>
              <w:spacing w:line="276" w:lineRule="auto"/>
              <w:ind w:left="413" w:right="248" w:hanging="48"/>
              <w:jc w:val="center"/>
              <w:rPr>
                <w:rFonts w:ascii="Arial" w:hAnsi="Arial" w:cs="Arial"/>
                <w:b/>
              </w:rPr>
            </w:pPr>
            <w:r w:rsidRPr="006A074E">
              <w:rPr>
                <w:rFonts w:ascii="Arial" w:hAnsi="Arial" w:cs="Arial"/>
                <w:b/>
              </w:rPr>
              <w:lastRenderedPageBreak/>
              <w:t>Travel – Domestic and Foreign</w:t>
            </w:r>
          </w:p>
        </w:tc>
        <w:tc>
          <w:tcPr>
            <w:tcW w:w="1890" w:type="dxa"/>
            <w:tcBorders>
              <w:top w:val="single" w:sz="6" w:space="0" w:color="1F487C"/>
              <w:left w:val="single" w:sz="6" w:space="0" w:color="1F487C"/>
              <w:bottom w:val="single" w:sz="4" w:space="0" w:color="000000"/>
              <w:right w:val="single" w:sz="6" w:space="0" w:color="1F487C"/>
            </w:tcBorders>
            <w:shd w:val="clear" w:color="auto" w:fill="C6D9F1" w:themeFill="text2" w:themeFillTint="33"/>
          </w:tcPr>
          <w:p w14:paraId="3A8EC5BB" w14:textId="77777777" w:rsidR="00261FC8" w:rsidRPr="006A074E" w:rsidRDefault="00261FC8" w:rsidP="00452836">
            <w:pPr>
              <w:pStyle w:val="TableParagraph"/>
              <w:spacing w:line="239" w:lineRule="exact"/>
              <w:ind w:left="110" w:right="89"/>
              <w:jc w:val="center"/>
              <w:rPr>
                <w:rFonts w:ascii="Arial" w:hAnsi="Arial" w:cs="Arial"/>
                <w:b/>
                <w:i/>
              </w:rPr>
            </w:pPr>
            <w:r w:rsidRPr="006A074E">
              <w:rPr>
                <w:rFonts w:ascii="Arial" w:hAnsi="Arial" w:cs="Arial"/>
                <w:b/>
                <w:i/>
              </w:rPr>
              <w:t>ALL</w:t>
            </w:r>
          </w:p>
        </w:tc>
        <w:tc>
          <w:tcPr>
            <w:tcW w:w="6050" w:type="dxa"/>
            <w:tcBorders>
              <w:top w:val="single" w:sz="6" w:space="0" w:color="1F487C"/>
              <w:left w:val="single" w:sz="6" w:space="0" w:color="1F487C"/>
              <w:bottom w:val="single" w:sz="4" w:space="0" w:color="000000"/>
              <w:right w:val="single" w:sz="8" w:space="0" w:color="1F487C"/>
            </w:tcBorders>
            <w:shd w:val="clear" w:color="auto" w:fill="C6D9F1" w:themeFill="text2" w:themeFillTint="33"/>
          </w:tcPr>
          <w:p w14:paraId="12446E9A" w14:textId="77777777" w:rsidR="00261FC8" w:rsidRPr="006A074E" w:rsidRDefault="00261FC8" w:rsidP="00452836">
            <w:pPr>
              <w:pStyle w:val="TableParagraph"/>
              <w:spacing w:before="120" w:after="120"/>
              <w:ind w:left="115" w:right="230"/>
              <w:rPr>
                <w:rFonts w:ascii="Arial" w:hAnsi="Arial" w:cs="Arial"/>
                <w:bCs/>
                <w:iCs/>
              </w:rPr>
            </w:pPr>
            <w:r w:rsidRPr="006A074E">
              <w:rPr>
                <w:rFonts w:ascii="Arial" w:hAnsi="Arial" w:cs="Arial"/>
                <w:b/>
                <w:i/>
              </w:rPr>
              <w:t xml:space="preserve">Allowable </w:t>
            </w:r>
            <w:r w:rsidRPr="006A074E">
              <w:rPr>
                <w:rFonts w:ascii="Arial" w:hAnsi="Arial" w:cs="Arial"/>
                <w:bCs/>
                <w:iCs/>
              </w:rPr>
              <w:t>for travel, when provided in the approved budget or with prior written approval when costs are limited to those allowed by formal organizational policy and the purpose aligns with the legislated purpose of the program.</w:t>
            </w:r>
          </w:p>
          <w:p w14:paraId="6653D15A" w14:textId="77777777" w:rsidR="00261FC8" w:rsidRPr="006A074E" w:rsidRDefault="00261FC8" w:rsidP="00452836">
            <w:pPr>
              <w:pStyle w:val="TableParagraph"/>
              <w:spacing w:before="120" w:after="120"/>
              <w:ind w:left="115" w:right="230"/>
              <w:rPr>
                <w:rFonts w:ascii="Arial" w:hAnsi="Arial" w:cs="Arial"/>
                <w:b/>
                <w:i/>
              </w:rPr>
            </w:pPr>
            <w:r w:rsidRPr="006A074E">
              <w:rPr>
                <w:rFonts w:ascii="Arial" w:hAnsi="Arial" w:cs="Arial"/>
                <w:bCs/>
                <w:iCs/>
              </w:rPr>
              <w:t xml:space="preserve">The allowable travel cost of recipients that do not have formal travel policies and for-profit entities may not exceed those established by the Federal Travel Regulation, issued by </w:t>
            </w:r>
            <w:hyperlink r:id="rId29">
              <w:r w:rsidRPr="006A074E">
                <w:rPr>
                  <w:rStyle w:val="Hyperlink"/>
                  <w:rFonts w:ascii="Arial" w:hAnsi="Arial" w:cs="Arial"/>
                  <w:bCs/>
                  <w:iCs/>
                </w:rPr>
                <w:t>General Services Administration</w:t>
              </w:r>
            </w:hyperlink>
            <w:r w:rsidRPr="006A074E">
              <w:rPr>
                <w:rFonts w:ascii="Arial" w:hAnsi="Arial" w:cs="Arial"/>
                <w:bCs/>
                <w:iCs/>
              </w:rPr>
              <w:t xml:space="preserve"> </w:t>
            </w:r>
            <w:hyperlink r:id="rId30">
              <w:r w:rsidRPr="006A074E">
                <w:rPr>
                  <w:rStyle w:val="Hyperlink"/>
                  <w:rFonts w:ascii="Arial" w:hAnsi="Arial" w:cs="Arial"/>
                  <w:bCs/>
                  <w:iCs/>
                </w:rPr>
                <w:t xml:space="preserve">(GSA), </w:t>
              </w:r>
            </w:hyperlink>
            <w:r w:rsidRPr="006A074E">
              <w:rPr>
                <w:rFonts w:ascii="Arial" w:hAnsi="Arial" w:cs="Arial"/>
                <w:bCs/>
                <w:iCs/>
              </w:rPr>
              <w:t>including the maximum per diem and subsistence rates prescribed in those regulations. If a recipient does not have a formal travel policy, those regulations will be used to determine the amount that may be charged for travel costs.</w:t>
            </w:r>
          </w:p>
        </w:tc>
      </w:tr>
    </w:tbl>
    <w:p w14:paraId="14B15193" w14:textId="77777777" w:rsidR="00261FC8" w:rsidRPr="003D6AD0" w:rsidRDefault="00261FC8" w:rsidP="00C23B2B">
      <w:pPr>
        <w:autoSpaceDE w:val="0"/>
        <w:autoSpaceDN w:val="0"/>
        <w:adjustRightInd w:val="0"/>
        <w:rPr>
          <w:rFonts w:ascii="Arial" w:hAnsi="Arial" w:cs="Arial"/>
          <w:color w:val="000000"/>
        </w:rPr>
      </w:pPr>
    </w:p>
    <w:p w14:paraId="2E17955A" w14:textId="77777777" w:rsidR="000D162F" w:rsidRPr="003D6AD0" w:rsidRDefault="000D162F" w:rsidP="009017E0">
      <w:pPr>
        <w:autoSpaceDE w:val="0"/>
        <w:autoSpaceDN w:val="0"/>
        <w:adjustRightInd w:val="0"/>
        <w:spacing w:after="120"/>
        <w:rPr>
          <w:rFonts w:ascii="Arial" w:hAnsi="Arial" w:cs="Arial"/>
          <w:b/>
          <w:color w:val="000000"/>
          <w:sz w:val="28"/>
          <w:szCs w:val="28"/>
        </w:rPr>
      </w:pPr>
      <w:r w:rsidRPr="003D6AD0">
        <w:rPr>
          <w:rFonts w:ascii="Arial" w:hAnsi="Arial" w:cs="Arial"/>
          <w:b/>
          <w:color w:val="000000"/>
          <w:sz w:val="28"/>
          <w:szCs w:val="28"/>
        </w:rPr>
        <w:t>General Compliance</w:t>
      </w:r>
    </w:p>
    <w:p w14:paraId="27404647" w14:textId="051B62C5" w:rsidR="0032165F" w:rsidRDefault="0032165F" w:rsidP="0032165F">
      <w:pPr>
        <w:autoSpaceDE w:val="0"/>
        <w:autoSpaceDN w:val="0"/>
        <w:adjustRightInd w:val="0"/>
        <w:rPr>
          <w:rFonts w:ascii="Arial" w:hAnsi="Arial" w:cs="Arial"/>
        </w:rPr>
      </w:pPr>
      <w:r w:rsidRPr="008544FA">
        <w:rPr>
          <w:rFonts w:ascii="Arial" w:hAnsi="Arial" w:cs="Arial"/>
        </w:rPr>
        <w:t>All SCBGP awards are subject to the terms and conditions, Uniform Administrative Requirements, Cost Principles, and Audit Requirements for Federal Awards, and other considerations as described in the most recent</w:t>
      </w:r>
      <w:r w:rsidR="00535D9A">
        <w:rPr>
          <w:rFonts w:ascii="Arial" w:hAnsi="Arial" w:cs="Arial"/>
        </w:rPr>
        <w:t xml:space="preserve"> </w:t>
      </w:r>
      <w:hyperlink r:id="rId31" w:history="1">
        <w:r w:rsidR="00AF2655">
          <w:rPr>
            <w:rStyle w:val="Hyperlink"/>
          </w:rPr>
          <w:t>SCBG Terms and Conditions</w:t>
        </w:r>
      </w:hyperlink>
      <w:r w:rsidR="00535D9A">
        <w:t>.</w:t>
      </w:r>
    </w:p>
    <w:p w14:paraId="7F116D38" w14:textId="77777777" w:rsidR="00AF2655" w:rsidRPr="008544FA" w:rsidRDefault="00AF2655" w:rsidP="0032165F">
      <w:pPr>
        <w:autoSpaceDE w:val="0"/>
        <w:autoSpaceDN w:val="0"/>
        <w:adjustRightInd w:val="0"/>
        <w:rPr>
          <w:rFonts w:ascii="Arial" w:hAnsi="Arial" w:cs="Arial"/>
        </w:rPr>
      </w:pPr>
    </w:p>
    <w:p w14:paraId="67D4E6FC" w14:textId="77777777" w:rsidR="0032165F" w:rsidRPr="008544FA" w:rsidRDefault="0032165F" w:rsidP="0032165F">
      <w:pPr>
        <w:autoSpaceDE w:val="0"/>
        <w:autoSpaceDN w:val="0"/>
        <w:adjustRightInd w:val="0"/>
        <w:rPr>
          <w:rFonts w:ascii="Arial" w:hAnsi="Arial" w:cs="Arial"/>
        </w:rPr>
      </w:pPr>
      <w:r w:rsidRPr="008544FA">
        <w:rPr>
          <w:rFonts w:ascii="Arial" w:hAnsi="Arial" w:cs="Arial"/>
        </w:rPr>
        <w:t>All costs must be allowable in accordance with the Federal cost principles</w:t>
      </w:r>
    </w:p>
    <w:p w14:paraId="6DAE3F8A" w14:textId="77777777" w:rsidR="0032165F" w:rsidRPr="008544FA" w:rsidRDefault="0032165F" w:rsidP="0032165F">
      <w:pPr>
        <w:autoSpaceDE w:val="0"/>
        <w:autoSpaceDN w:val="0"/>
        <w:adjustRightInd w:val="0"/>
        <w:rPr>
          <w:rFonts w:ascii="Arial" w:hAnsi="Arial" w:cs="Arial"/>
        </w:rPr>
      </w:pPr>
      <w:r w:rsidRPr="008544FA">
        <w:rPr>
          <w:rFonts w:ascii="Arial" w:hAnsi="Arial" w:cs="Arial"/>
        </w:rPr>
        <w:t xml:space="preserve">outlined in </w:t>
      </w:r>
      <w:r w:rsidRPr="008544FA">
        <w:rPr>
          <w:rFonts w:ascii="Arial" w:hAnsi="Arial" w:cs="Arial"/>
          <w:color w:val="0563C2"/>
        </w:rPr>
        <w:t>2 CFR part 200 Subpart E.</w:t>
      </w:r>
    </w:p>
    <w:p w14:paraId="50C883D9" w14:textId="77777777" w:rsidR="0032165F" w:rsidRPr="008544FA" w:rsidRDefault="0032165F" w:rsidP="0032165F">
      <w:pPr>
        <w:autoSpaceDE w:val="0"/>
        <w:autoSpaceDN w:val="0"/>
        <w:adjustRightInd w:val="0"/>
        <w:rPr>
          <w:rFonts w:ascii="Arial" w:hAnsi="Arial" w:cs="Arial"/>
        </w:rPr>
      </w:pPr>
    </w:p>
    <w:p w14:paraId="3776F945" w14:textId="77777777" w:rsidR="0032165F" w:rsidRPr="008544FA" w:rsidRDefault="0032165F" w:rsidP="0032165F">
      <w:pPr>
        <w:autoSpaceDE w:val="0"/>
        <w:autoSpaceDN w:val="0"/>
        <w:adjustRightInd w:val="0"/>
        <w:rPr>
          <w:rFonts w:ascii="Arial" w:hAnsi="Arial" w:cs="Arial"/>
        </w:rPr>
      </w:pPr>
      <w:r w:rsidRPr="008544FA">
        <w:rPr>
          <w:rFonts w:ascii="Arial" w:hAnsi="Arial" w:cs="Arial"/>
          <w:color w:val="000000"/>
        </w:rPr>
        <w:t xml:space="preserve">All subgrantees are subject to those cost principles applicable to the </w:t>
      </w:r>
      <w:proofErr w:type="gramStart"/>
      <w:r w:rsidRPr="008544FA">
        <w:rPr>
          <w:rFonts w:ascii="Arial" w:hAnsi="Arial" w:cs="Arial"/>
          <w:color w:val="000000"/>
        </w:rPr>
        <w:t>particular organization</w:t>
      </w:r>
      <w:proofErr w:type="gramEnd"/>
      <w:r w:rsidRPr="008544FA">
        <w:rPr>
          <w:rFonts w:ascii="Arial" w:hAnsi="Arial" w:cs="Arial"/>
          <w:color w:val="000000"/>
        </w:rPr>
        <w:t xml:space="preserve"> concerned. All costs must be associated with project activities that enhance the competitiveness of specialty crops. Please refer to the applicable cost principles when developing your project activities and budget. Please see </w:t>
      </w:r>
      <w:r w:rsidRPr="008544FA">
        <w:rPr>
          <w:rFonts w:ascii="Arial" w:hAnsi="Arial" w:cs="Arial"/>
          <w:color w:val="0563C2"/>
        </w:rPr>
        <w:t xml:space="preserve">2 CFR 200 Uniform Guidance </w:t>
      </w:r>
      <w:r w:rsidRPr="008544FA">
        <w:rPr>
          <w:rFonts w:ascii="Arial" w:hAnsi="Arial" w:cs="Arial"/>
          <w:color w:val="000000"/>
        </w:rPr>
        <w:t>for further guidance on cost principles.</w:t>
      </w:r>
    </w:p>
    <w:p w14:paraId="35A74F26" w14:textId="77777777" w:rsidR="00C82798" w:rsidRDefault="00C82798" w:rsidP="00C82798">
      <w:pPr>
        <w:rPr>
          <w:rFonts w:ascii="Arial" w:hAnsi="Arial" w:cs="Arial"/>
          <w:sz w:val="28"/>
          <w:szCs w:val="28"/>
        </w:rPr>
      </w:pPr>
    </w:p>
    <w:p w14:paraId="2E17955D" w14:textId="290B6826" w:rsidR="009C332E" w:rsidRPr="003D6AD0" w:rsidRDefault="009C332E" w:rsidP="009017E0">
      <w:pPr>
        <w:spacing w:after="120"/>
        <w:rPr>
          <w:rFonts w:ascii="Arial" w:hAnsi="Arial" w:cs="Arial"/>
          <w:b/>
          <w:color w:val="000000"/>
          <w:sz w:val="28"/>
          <w:szCs w:val="28"/>
        </w:rPr>
      </w:pPr>
      <w:r w:rsidRPr="003D6AD0">
        <w:rPr>
          <w:rFonts w:ascii="Arial" w:hAnsi="Arial" w:cs="Arial"/>
          <w:b/>
          <w:color w:val="000000"/>
          <w:sz w:val="28"/>
          <w:szCs w:val="28"/>
        </w:rPr>
        <w:t>DUNS</w:t>
      </w:r>
    </w:p>
    <w:p w14:paraId="03253289" w14:textId="5733F51E" w:rsidR="00105B42" w:rsidRPr="00105B42" w:rsidRDefault="00CF3773" w:rsidP="001C2869">
      <w:pPr>
        <w:rPr>
          <w:rFonts w:ascii="Arial" w:hAnsi="Arial" w:cs="Arial"/>
          <w:color w:val="000000"/>
          <w:sz w:val="28"/>
          <w:szCs w:val="28"/>
        </w:rPr>
      </w:pPr>
      <w:r w:rsidRPr="003D6AD0">
        <w:rPr>
          <w:rFonts w:ascii="Arial" w:hAnsi="Arial" w:cs="Arial"/>
          <w:color w:val="000000"/>
        </w:rPr>
        <w:t>All recipients of SCBG</w:t>
      </w:r>
      <w:r w:rsidR="009C332E" w:rsidRPr="003D6AD0">
        <w:rPr>
          <w:rFonts w:ascii="Arial" w:hAnsi="Arial" w:cs="Arial"/>
          <w:color w:val="000000"/>
        </w:rPr>
        <w:t xml:space="preserve"> funds must have a </w:t>
      </w:r>
      <w:proofErr w:type="gramStart"/>
      <w:r w:rsidR="009C332E" w:rsidRPr="003D6AD0">
        <w:rPr>
          <w:rFonts w:ascii="Arial" w:hAnsi="Arial" w:cs="Arial"/>
          <w:color w:val="000000"/>
        </w:rPr>
        <w:t>DUNS</w:t>
      </w:r>
      <w:proofErr w:type="gramEnd"/>
      <w:r w:rsidR="009C332E" w:rsidRPr="003D6AD0">
        <w:rPr>
          <w:rFonts w:ascii="Arial" w:hAnsi="Arial" w:cs="Arial"/>
          <w:color w:val="000000"/>
        </w:rPr>
        <w:t xml:space="preserve"> number. </w:t>
      </w:r>
      <w:r w:rsidR="009C332E" w:rsidRPr="003D6AD0">
        <w:rPr>
          <w:rFonts w:ascii="Arial" w:hAnsi="Arial" w:cs="Arial"/>
          <w:color w:val="333333"/>
        </w:rPr>
        <w:t xml:space="preserve">Dun &amp; Bradstreet (D&amp;B) Provides a DUNS Number, a unique </w:t>
      </w:r>
      <w:proofErr w:type="gramStart"/>
      <w:r w:rsidR="009C332E" w:rsidRPr="003D6AD0">
        <w:rPr>
          <w:rFonts w:ascii="Arial" w:hAnsi="Arial" w:cs="Arial"/>
          <w:color w:val="333333"/>
        </w:rPr>
        <w:t>nine digit</w:t>
      </w:r>
      <w:proofErr w:type="gramEnd"/>
      <w:r w:rsidR="009C332E" w:rsidRPr="003D6AD0">
        <w:rPr>
          <w:rFonts w:ascii="Arial" w:hAnsi="Arial" w:cs="Arial"/>
          <w:color w:val="333333"/>
        </w:rPr>
        <w:t xml:space="preserve"> identification number, for each physical location of your business. DUNS Number assignment is FREE for all businesses required to register with the US Federal Government for contracts or grants. </w:t>
      </w:r>
      <w:r w:rsidR="009C332E" w:rsidRPr="003D6AD0">
        <w:rPr>
          <w:rFonts w:ascii="Arial" w:hAnsi="Arial" w:cs="Arial"/>
          <w:color w:val="000000"/>
        </w:rPr>
        <w:t>DUNS numbers may be obtained by visiting</w:t>
      </w:r>
      <w:r w:rsidR="001C2869" w:rsidRPr="003D6AD0">
        <w:rPr>
          <w:rFonts w:ascii="Arial" w:hAnsi="Arial" w:cs="Arial"/>
          <w:color w:val="000000"/>
        </w:rPr>
        <w:t xml:space="preserve"> </w:t>
      </w:r>
      <w:hyperlink r:id="rId32" w:history="1">
        <w:r w:rsidR="005D6018" w:rsidRPr="005E11F4">
          <w:rPr>
            <w:rStyle w:val="Hyperlink"/>
            <w:rFonts w:ascii="Arial" w:hAnsi="Arial" w:cs="Arial"/>
          </w:rPr>
          <w:t>https://www.dnb.com</w:t>
        </w:r>
        <w:r w:rsidR="005D6018" w:rsidRPr="005E11F4">
          <w:rPr>
            <w:rStyle w:val="Hyperlink"/>
            <w:rFonts w:ascii="Arial" w:hAnsi="Arial" w:cs="Arial"/>
          </w:rPr>
          <w:t>/</w:t>
        </w:r>
        <w:r w:rsidR="005D6018" w:rsidRPr="005E11F4">
          <w:rPr>
            <w:rStyle w:val="Hyperlink"/>
            <w:rFonts w:ascii="Arial" w:hAnsi="Arial" w:cs="Arial"/>
          </w:rPr>
          <w:t>duns.html</w:t>
        </w:r>
      </w:hyperlink>
      <w:r w:rsidR="005D6018">
        <w:rPr>
          <w:rFonts w:ascii="Arial" w:hAnsi="Arial" w:cs="Arial"/>
          <w:color w:val="000000"/>
        </w:rPr>
        <w:t xml:space="preserve"> </w:t>
      </w:r>
    </w:p>
    <w:p w14:paraId="2E17955F" w14:textId="77777777" w:rsidR="00F55B6F" w:rsidRPr="003D6AD0" w:rsidRDefault="00F55B6F" w:rsidP="00687042"/>
    <w:p w14:paraId="2E179560" w14:textId="77777777" w:rsidR="009C332E" w:rsidRPr="003D6AD0" w:rsidRDefault="009C332E" w:rsidP="009017E0">
      <w:pPr>
        <w:spacing w:after="120"/>
        <w:rPr>
          <w:rFonts w:ascii="Arial" w:hAnsi="Arial" w:cs="Arial"/>
          <w:b/>
          <w:sz w:val="28"/>
          <w:szCs w:val="28"/>
        </w:rPr>
      </w:pPr>
      <w:r w:rsidRPr="003D6AD0">
        <w:rPr>
          <w:rFonts w:ascii="Arial" w:hAnsi="Arial" w:cs="Arial"/>
          <w:b/>
          <w:sz w:val="28"/>
          <w:szCs w:val="28"/>
        </w:rPr>
        <w:t>Federal Funding Accountability and Transparency Act (FFATA)</w:t>
      </w:r>
    </w:p>
    <w:p w14:paraId="2E179561" w14:textId="7AE76A01" w:rsidR="00E125C4" w:rsidRPr="003D6AD0" w:rsidRDefault="00E125C4" w:rsidP="00E125C4">
      <w:pPr>
        <w:autoSpaceDE w:val="0"/>
        <w:autoSpaceDN w:val="0"/>
        <w:adjustRightInd w:val="0"/>
        <w:rPr>
          <w:rFonts w:ascii="Arial" w:hAnsi="Arial" w:cs="Arial"/>
        </w:rPr>
      </w:pPr>
      <w:r w:rsidRPr="003D6AD0">
        <w:rPr>
          <w:rFonts w:ascii="Arial" w:hAnsi="Arial" w:cs="Arial"/>
        </w:rPr>
        <w:t>The Federal Funding Accountability and Transparency Act (FFATA) requires that all entities receiving federal funds register in the Federal System for Award Management (SAM) database and submit required information as determined in the FFATA regulation. SAM is a Federal Government owned and operated free website that consolidates the capabilities in CCR/</w:t>
      </w:r>
      <w:proofErr w:type="spellStart"/>
      <w:r w:rsidRPr="003D6AD0">
        <w:rPr>
          <w:rFonts w:ascii="Arial" w:hAnsi="Arial" w:cs="Arial"/>
        </w:rPr>
        <w:t>FedReg</w:t>
      </w:r>
      <w:proofErr w:type="spellEnd"/>
      <w:r w:rsidRPr="003D6AD0">
        <w:rPr>
          <w:rFonts w:ascii="Arial" w:hAnsi="Arial" w:cs="Arial"/>
        </w:rPr>
        <w:t>, ORCA, and EPLS. As such, all selected applicants shall register in the SAM database</w:t>
      </w:r>
      <w:r w:rsidRPr="00C5474D">
        <w:rPr>
          <w:rFonts w:ascii="Arial" w:hAnsi="Arial" w:cs="Arial"/>
        </w:rPr>
        <w:t xml:space="preserve">, </w:t>
      </w:r>
      <w:hyperlink r:id="rId33" w:history="1">
        <w:r w:rsidR="00C5474D" w:rsidRPr="00C5474D">
          <w:rPr>
            <w:rStyle w:val="Hyperlink"/>
            <w:rFonts w:ascii="Arial" w:hAnsi="Arial" w:cs="Arial"/>
          </w:rPr>
          <w:t>https://sam.gov/content/home</w:t>
        </w:r>
      </w:hyperlink>
      <w:r w:rsidR="00C5474D">
        <w:t xml:space="preserve"> </w:t>
      </w:r>
      <w:r w:rsidR="00AC4B63" w:rsidRPr="003D6AD0">
        <w:rPr>
          <w:rFonts w:ascii="Arial" w:hAnsi="Arial" w:cs="Arial"/>
        </w:rPr>
        <w:t>,</w:t>
      </w:r>
      <w:r w:rsidRPr="003D6AD0">
        <w:rPr>
          <w:rFonts w:ascii="Arial" w:hAnsi="Arial" w:cs="Arial"/>
        </w:rPr>
        <w:t xml:space="preserve">and submit any additional forms and/or documentation requested to fulfill the FFATA reporting requirements as outlined by the NCDA&amp;CS. SAM registration must be </w:t>
      </w:r>
      <w:r w:rsidRPr="003D6AD0">
        <w:rPr>
          <w:rFonts w:ascii="Arial" w:hAnsi="Arial" w:cs="Arial"/>
        </w:rPr>
        <w:lastRenderedPageBreak/>
        <w:t>maintained and the SAM account must remain active during the entire life of the Grant Award Contract.</w:t>
      </w:r>
    </w:p>
    <w:p w14:paraId="7B4C1739" w14:textId="77777777" w:rsidR="00906C8F" w:rsidRPr="003D6AD0" w:rsidRDefault="00906C8F" w:rsidP="00687042"/>
    <w:p w14:paraId="2E179563"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Records Requirements</w:t>
      </w:r>
    </w:p>
    <w:p w14:paraId="2E179564" w14:textId="77777777" w:rsidR="000D162F" w:rsidRPr="003D6AD0" w:rsidRDefault="000D162F" w:rsidP="000D162F">
      <w:pPr>
        <w:autoSpaceDE w:val="0"/>
        <w:autoSpaceDN w:val="0"/>
        <w:adjustRightInd w:val="0"/>
        <w:rPr>
          <w:rFonts w:ascii="Arial" w:hAnsi="Arial" w:cs="Arial"/>
        </w:rPr>
      </w:pPr>
      <w:r w:rsidRPr="003D6AD0">
        <w:rPr>
          <w:rFonts w:ascii="Arial" w:hAnsi="Arial" w:cs="Arial"/>
        </w:rPr>
        <w:t>The grantee will be responsible for setting up and maintaining a project file that contains all records of correspondence with ODAFF, receipts, invoices and copies of all reports and documents associated with the project.  All records shall be subject to inspection and audit by state personnel at reasonable times.  Upon request, the grantee shall produce a legible copy of any or all such records.  All applicants must submit a final report for their project specifying how the goals and results were met.</w:t>
      </w:r>
    </w:p>
    <w:p w14:paraId="2E179565" w14:textId="77777777" w:rsidR="00CF2042" w:rsidRPr="003D6AD0" w:rsidRDefault="00CF2042" w:rsidP="00CF2042">
      <w:pPr>
        <w:autoSpaceDE w:val="0"/>
        <w:autoSpaceDN w:val="0"/>
        <w:adjustRightInd w:val="0"/>
        <w:rPr>
          <w:rFonts w:ascii="Arial" w:hAnsi="Arial" w:cs="Arial"/>
        </w:rPr>
      </w:pPr>
    </w:p>
    <w:p w14:paraId="2E179566" w14:textId="77777777" w:rsidR="00C9423F" w:rsidRPr="003D6AD0" w:rsidRDefault="00C9423F" w:rsidP="009017E0">
      <w:pPr>
        <w:spacing w:after="120"/>
        <w:rPr>
          <w:rFonts w:ascii="Arial" w:hAnsi="Arial" w:cs="Arial"/>
          <w:b/>
          <w:sz w:val="28"/>
          <w:szCs w:val="28"/>
        </w:rPr>
      </w:pPr>
      <w:r w:rsidRPr="003D6AD0">
        <w:rPr>
          <w:rFonts w:ascii="Arial" w:hAnsi="Arial" w:cs="Arial"/>
          <w:b/>
          <w:sz w:val="28"/>
          <w:szCs w:val="28"/>
        </w:rPr>
        <w:t>Grant Award Agreement and Payment</w:t>
      </w:r>
    </w:p>
    <w:p w14:paraId="2E179567" w14:textId="77777777" w:rsidR="00C9423F" w:rsidRPr="003D6AD0" w:rsidRDefault="00C9423F" w:rsidP="00B419CA">
      <w:pPr>
        <w:rPr>
          <w:rFonts w:ascii="Arial" w:hAnsi="Arial" w:cs="Arial"/>
          <w:szCs w:val="28"/>
        </w:rPr>
      </w:pPr>
      <w:r w:rsidRPr="003D6AD0">
        <w:rPr>
          <w:rFonts w:ascii="Arial" w:hAnsi="Arial" w:cs="Arial"/>
          <w:szCs w:val="28"/>
        </w:rPr>
        <w:t>Prior to beginning work on the proposed project or receiving funding, each approved applicant will be required to sign a Grant Award Agreement with ODAFF indicating their intention to complete the proposed tasks, report results, and authorizing ODAFF to monitor the progress of the proposed project.</w:t>
      </w:r>
    </w:p>
    <w:p w14:paraId="2E179568" w14:textId="77777777" w:rsidR="00C9423F" w:rsidRPr="003D6AD0" w:rsidRDefault="00C9423F" w:rsidP="00B419CA">
      <w:pPr>
        <w:rPr>
          <w:rFonts w:ascii="Arial" w:hAnsi="Arial" w:cs="Arial"/>
          <w:szCs w:val="28"/>
        </w:rPr>
      </w:pPr>
    </w:p>
    <w:p w14:paraId="2E179569" w14:textId="77777777" w:rsidR="00C9423F" w:rsidRPr="003D6AD0" w:rsidRDefault="00C9423F" w:rsidP="00B419CA">
      <w:pPr>
        <w:rPr>
          <w:rFonts w:ascii="Arial" w:hAnsi="Arial" w:cs="Arial"/>
          <w:szCs w:val="28"/>
        </w:rPr>
      </w:pPr>
      <w:r w:rsidRPr="003D6AD0">
        <w:rPr>
          <w:rFonts w:ascii="Arial" w:hAnsi="Arial" w:cs="Arial"/>
          <w:szCs w:val="28"/>
        </w:rPr>
        <w:t xml:space="preserve">Eligible expenses must not occur until approval is received and all parties have signed the agreement and a purchase order number has been assigned to the project. </w:t>
      </w:r>
      <w:r w:rsidRPr="003D6AD0">
        <w:rPr>
          <w:rFonts w:ascii="Arial" w:hAnsi="Arial" w:cs="Arial"/>
        </w:rPr>
        <w:t>Funds are disbursed on a reimbursement basis and upon the approval of properly submitted paperwork.  Up to 10% of the total grant</w:t>
      </w:r>
      <w:r w:rsidR="00937FDA" w:rsidRPr="003D6AD0">
        <w:rPr>
          <w:rFonts w:ascii="Arial" w:hAnsi="Arial" w:cs="Arial"/>
        </w:rPr>
        <w:t xml:space="preserve"> funds may be retained until receipt and approval of a final report.</w:t>
      </w:r>
    </w:p>
    <w:p w14:paraId="2E17956A" w14:textId="77777777" w:rsidR="00B419CA" w:rsidRPr="003D6AD0" w:rsidRDefault="00B419CA" w:rsidP="00B419CA">
      <w:pPr>
        <w:rPr>
          <w:rFonts w:ascii="Arial" w:hAnsi="Arial" w:cs="Arial"/>
        </w:rPr>
      </w:pPr>
    </w:p>
    <w:p w14:paraId="2E17956B" w14:textId="77777777" w:rsidR="006F3214" w:rsidRPr="003D6AD0" w:rsidRDefault="006F3214"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Non-Availability of Funds</w:t>
      </w:r>
    </w:p>
    <w:p w14:paraId="2E17956C" w14:textId="77777777" w:rsidR="006F3214" w:rsidRPr="003D6AD0" w:rsidRDefault="006F3214" w:rsidP="000D162F">
      <w:pPr>
        <w:autoSpaceDE w:val="0"/>
        <w:autoSpaceDN w:val="0"/>
        <w:adjustRightInd w:val="0"/>
        <w:rPr>
          <w:rFonts w:ascii="Arial" w:hAnsi="Arial" w:cs="Arial"/>
          <w:szCs w:val="28"/>
        </w:rPr>
      </w:pPr>
      <w:r w:rsidRPr="003D6AD0">
        <w:rPr>
          <w:rFonts w:ascii="Arial" w:hAnsi="Arial" w:cs="Arial"/>
          <w:szCs w:val="28"/>
        </w:rPr>
        <w:t xml:space="preserve">Every payment obligation of the State under a Grant Award </w:t>
      </w:r>
      <w:r w:rsidR="00C36517" w:rsidRPr="003D6AD0">
        <w:rPr>
          <w:rFonts w:ascii="Arial" w:hAnsi="Arial" w:cs="Arial"/>
          <w:szCs w:val="28"/>
        </w:rPr>
        <w:t>Agreement</w:t>
      </w:r>
      <w:r w:rsidRPr="003D6AD0">
        <w:rPr>
          <w:rFonts w:ascii="Arial" w:hAnsi="Arial" w:cs="Arial"/>
          <w:szCs w:val="28"/>
        </w:rPr>
        <w:t xml:space="preserve"> will be conditioned upon the availability of funds appropriated or allocated for the payment of such obligation. If funds are not allocated and available for the continuance of the </w:t>
      </w:r>
      <w:r w:rsidR="00C36517" w:rsidRPr="003D6AD0">
        <w:rPr>
          <w:rFonts w:ascii="Arial" w:hAnsi="Arial" w:cs="Arial"/>
          <w:szCs w:val="28"/>
        </w:rPr>
        <w:t>Agreement</w:t>
      </w:r>
      <w:r w:rsidRPr="003D6AD0">
        <w:rPr>
          <w:rFonts w:ascii="Arial" w:hAnsi="Arial" w:cs="Arial"/>
          <w:szCs w:val="28"/>
        </w:rPr>
        <w:t xml:space="preserve">, it may be terminated by the State at the end of the period for which funds are available. No liability shall accrue to the State in the event this provision is exercised, and the State shall not be obligated or liable for any future payments or for any damages </w:t>
      </w:r>
      <w:proofErr w:type="gramStart"/>
      <w:r w:rsidRPr="003D6AD0">
        <w:rPr>
          <w:rFonts w:ascii="Arial" w:hAnsi="Arial" w:cs="Arial"/>
          <w:szCs w:val="28"/>
        </w:rPr>
        <w:t>as a result of</w:t>
      </w:r>
      <w:proofErr w:type="gramEnd"/>
      <w:r w:rsidRPr="003D6AD0">
        <w:rPr>
          <w:rFonts w:ascii="Arial" w:hAnsi="Arial" w:cs="Arial"/>
          <w:szCs w:val="28"/>
        </w:rPr>
        <w:t xml:space="preserve"> termination under this paragraph.</w:t>
      </w:r>
    </w:p>
    <w:p w14:paraId="2E17956D" w14:textId="77777777" w:rsidR="006F3214" w:rsidRPr="003D6AD0" w:rsidRDefault="006F3214" w:rsidP="00100842"/>
    <w:p w14:paraId="2E17956E" w14:textId="77777777" w:rsidR="000D162F" w:rsidRPr="003D6AD0" w:rsidRDefault="00937FDA"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Reporting Requirements</w:t>
      </w:r>
    </w:p>
    <w:p w14:paraId="2E17956F" w14:textId="77777777" w:rsidR="00937FDA" w:rsidRPr="003D6AD0" w:rsidRDefault="00937FDA" w:rsidP="000D162F">
      <w:pPr>
        <w:autoSpaceDE w:val="0"/>
        <w:autoSpaceDN w:val="0"/>
        <w:adjustRightInd w:val="0"/>
        <w:rPr>
          <w:rFonts w:ascii="Arial" w:hAnsi="Arial" w:cs="Arial"/>
          <w:szCs w:val="28"/>
        </w:rPr>
      </w:pPr>
      <w:r w:rsidRPr="003D6AD0">
        <w:rPr>
          <w:rFonts w:ascii="Arial" w:hAnsi="Arial" w:cs="Arial"/>
          <w:szCs w:val="28"/>
        </w:rPr>
        <w:t>An invoicing progress report is required with each invoice.  These reports shall summarize project activities and progress made since the last report submitted and a summary of cost and reimbursements requested.</w:t>
      </w:r>
    </w:p>
    <w:p w14:paraId="2E179570" w14:textId="77777777" w:rsidR="00937FDA" w:rsidRPr="003D6AD0" w:rsidRDefault="00937FDA" w:rsidP="000D162F">
      <w:pPr>
        <w:autoSpaceDE w:val="0"/>
        <w:autoSpaceDN w:val="0"/>
        <w:adjustRightInd w:val="0"/>
        <w:rPr>
          <w:rFonts w:ascii="Arial" w:hAnsi="Arial" w:cs="Arial"/>
          <w:szCs w:val="28"/>
        </w:rPr>
      </w:pPr>
    </w:p>
    <w:p w14:paraId="70874B63" w14:textId="77777777" w:rsidR="00310221" w:rsidRPr="008544FA" w:rsidRDefault="00937FDA" w:rsidP="00310221">
      <w:pPr>
        <w:autoSpaceDE w:val="0"/>
        <w:autoSpaceDN w:val="0"/>
        <w:adjustRightInd w:val="0"/>
        <w:rPr>
          <w:rFonts w:ascii="Arial" w:hAnsi="Arial" w:cs="Arial"/>
          <w:szCs w:val="28"/>
        </w:rPr>
      </w:pPr>
      <w:r w:rsidRPr="003D6AD0">
        <w:rPr>
          <w:rFonts w:ascii="Arial" w:hAnsi="Arial" w:cs="Arial"/>
          <w:szCs w:val="28"/>
        </w:rPr>
        <w:t xml:space="preserve">Annual reports are required for projects that span more than one year. A final performance report will be required within 60 days of the end date of the grant agreement.  </w:t>
      </w:r>
      <w:r w:rsidR="00310221" w:rsidRPr="008544FA">
        <w:rPr>
          <w:rFonts w:ascii="Arial" w:hAnsi="Arial" w:cs="Arial"/>
          <w:szCs w:val="28"/>
        </w:rPr>
        <w:t xml:space="preserve">Templates for these reports can be viewed at </w:t>
      </w:r>
    </w:p>
    <w:p w14:paraId="2E179572" w14:textId="11640702" w:rsidR="00AC4B63" w:rsidRPr="00811C7E" w:rsidRDefault="00AB39BB" w:rsidP="00310221">
      <w:pPr>
        <w:autoSpaceDE w:val="0"/>
        <w:autoSpaceDN w:val="0"/>
        <w:adjustRightInd w:val="0"/>
        <w:rPr>
          <w:rFonts w:ascii="Arial" w:hAnsi="Arial" w:cs="Arial"/>
          <w:szCs w:val="28"/>
        </w:rPr>
      </w:pPr>
      <w:hyperlink r:id="rId34" w:history="1">
        <w:r w:rsidR="00310221" w:rsidRPr="00811C7E">
          <w:rPr>
            <w:rStyle w:val="Hyperlink"/>
            <w:rFonts w:ascii="Arial" w:hAnsi="Arial" w:cs="Arial"/>
          </w:rPr>
          <w:t>https://ag.ok.gov/econ</w:t>
        </w:r>
        <w:r w:rsidR="00310221" w:rsidRPr="00811C7E">
          <w:rPr>
            <w:rStyle w:val="Hyperlink"/>
            <w:rFonts w:ascii="Arial" w:hAnsi="Arial" w:cs="Arial"/>
          </w:rPr>
          <w:t>o</w:t>
        </w:r>
        <w:r w:rsidR="00310221" w:rsidRPr="00811C7E">
          <w:rPr>
            <w:rStyle w:val="Hyperlink"/>
            <w:rFonts w:ascii="Arial" w:hAnsi="Arial" w:cs="Arial"/>
          </w:rPr>
          <w:t>mic-development-and-agriculture-markets/</w:t>
        </w:r>
      </w:hyperlink>
    </w:p>
    <w:p w14:paraId="2E179573" w14:textId="77777777" w:rsidR="00937FDA" w:rsidRPr="003D6AD0" w:rsidRDefault="00937FDA" w:rsidP="00100842"/>
    <w:p w14:paraId="2E179574" w14:textId="351E1DF1" w:rsidR="00937FDA" w:rsidRPr="003D6AD0" w:rsidRDefault="00937FDA" w:rsidP="00937FDA">
      <w:pPr>
        <w:rPr>
          <w:rFonts w:ascii="Arial" w:hAnsi="Arial" w:cs="Arial"/>
        </w:rPr>
      </w:pPr>
      <w:r w:rsidRPr="003D6AD0">
        <w:rPr>
          <w:rFonts w:ascii="Arial" w:hAnsi="Arial" w:cs="Arial"/>
        </w:rPr>
        <w:t xml:space="preserve">Organizations failing to provide grant reporting (annual, expenditure, and final) and response to ODAFF and/or </w:t>
      </w:r>
      <w:r w:rsidR="00457031" w:rsidRPr="003D6AD0">
        <w:rPr>
          <w:rFonts w:ascii="Arial" w:hAnsi="Arial" w:cs="Arial"/>
        </w:rPr>
        <w:t>USDA-AMS</w:t>
      </w:r>
      <w:r w:rsidRPr="003D6AD0">
        <w:rPr>
          <w:rFonts w:ascii="Arial" w:hAnsi="Arial" w:cs="Arial"/>
        </w:rPr>
        <w:t xml:space="preserve"> requests may be required to return previously disbursed funds to ODAFF and will be ineligible to apply for future SCBG funding.</w:t>
      </w:r>
    </w:p>
    <w:p w14:paraId="4AEAE46D" w14:textId="77777777" w:rsidR="00906C8F" w:rsidRPr="003D6AD0" w:rsidRDefault="00906C8F" w:rsidP="00100842"/>
    <w:p w14:paraId="2E179576"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Monitoring</w:t>
      </w:r>
    </w:p>
    <w:p w14:paraId="2E179577" w14:textId="77777777" w:rsidR="000D162F" w:rsidRPr="003D6AD0" w:rsidRDefault="000D162F" w:rsidP="000D162F">
      <w:pPr>
        <w:autoSpaceDE w:val="0"/>
        <w:autoSpaceDN w:val="0"/>
        <w:adjustRightInd w:val="0"/>
        <w:rPr>
          <w:rFonts w:ascii="Arial" w:hAnsi="Arial" w:cs="Arial"/>
        </w:rPr>
      </w:pPr>
      <w:r w:rsidRPr="003D6AD0">
        <w:rPr>
          <w:rFonts w:ascii="Arial" w:hAnsi="Arial" w:cs="Arial"/>
        </w:rPr>
        <w:t xml:space="preserve">ODAFF reserves the right to perform site monitoring visits to </w:t>
      </w:r>
      <w:proofErr w:type="gramStart"/>
      <w:r w:rsidRPr="003D6AD0">
        <w:rPr>
          <w:rFonts w:ascii="Arial" w:hAnsi="Arial" w:cs="Arial"/>
        </w:rPr>
        <w:t>any and all</w:t>
      </w:r>
      <w:proofErr w:type="gramEnd"/>
      <w:r w:rsidRPr="003D6AD0">
        <w:rPr>
          <w:rFonts w:ascii="Arial" w:hAnsi="Arial" w:cs="Arial"/>
        </w:rPr>
        <w:t xml:space="preserve"> grantees to ensure that work is progressing within the required time frame and that fiscal procedures are followed accurately and appropriately.  Monitoring includes both financial and program information as well as site visits.</w:t>
      </w:r>
    </w:p>
    <w:p w14:paraId="420899C9" w14:textId="77777777" w:rsidR="00457031" w:rsidRPr="003D6AD0" w:rsidRDefault="00457031" w:rsidP="000D162F">
      <w:pPr>
        <w:autoSpaceDE w:val="0"/>
        <w:autoSpaceDN w:val="0"/>
        <w:adjustRightInd w:val="0"/>
        <w:rPr>
          <w:rFonts w:ascii="Arial" w:hAnsi="Arial" w:cs="Arial"/>
        </w:rPr>
      </w:pPr>
    </w:p>
    <w:p w14:paraId="2E179579" w14:textId="77777777" w:rsidR="000D162F" w:rsidRPr="003D6AD0" w:rsidRDefault="000D162F" w:rsidP="009017E0">
      <w:pPr>
        <w:autoSpaceDE w:val="0"/>
        <w:autoSpaceDN w:val="0"/>
        <w:adjustRightInd w:val="0"/>
        <w:spacing w:after="120"/>
        <w:rPr>
          <w:rFonts w:ascii="Arial" w:hAnsi="Arial" w:cs="Arial"/>
          <w:b/>
          <w:sz w:val="28"/>
          <w:szCs w:val="28"/>
        </w:rPr>
      </w:pPr>
      <w:r w:rsidRPr="003D6AD0">
        <w:rPr>
          <w:rFonts w:ascii="Arial" w:hAnsi="Arial" w:cs="Arial"/>
          <w:b/>
          <w:sz w:val="28"/>
          <w:szCs w:val="28"/>
        </w:rPr>
        <w:t>Budget and Grant Period Adjustments</w:t>
      </w:r>
    </w:p>
    <w:p w14:paraId="2E17957A" w14:textId="49077325" w:rsidR="000D162F" w:rsidRPr="003D6AD0" w:rsidRDefault="000D162F" w:rsidP="000D162F">
      <w:pPr>
        <w:autoSpaceDE w:val="0"/>
        <w:autoSpaceDN w:val="0"/>
        <w:adjustRightInd w:val="0"/>
        <w:rPr>
          <w:rFonts w:ascii="Arial" w:hAnsi="Arial" w:cs="Arial"/>
        </w:rPr>
      </w:pPr>
      <w:r w:rsidRPr="003D6AD0">
        <w:rPr>
          <w:rFonts w:ascii="Arial" w:hAnsi="Arial" w:cs="Arial"/>
        </w:rPr>
        <w:t xml:space="preserve">If a project budget adjustment is needed during the project period, a written request must be made to ODAFF describing the reallocation, redefining of project dates or other significant changes to the project submitted and approved.  </w:t>
      </w:r>
      <w:r w:rsidR="009C375D" w:rsidRPr="003D6AD0">
        <w:rPr>
          <w:rFonts w:ascii="Arial" w:hAnsi="Arial" w:cs="Arial"/>
        </w:rPr>
        <w:t xml:space="preserve">However, the total budget amount, as dictated by the approved grant, cannot be adjusted. Grantees may not spend funds from line items not approved in the Contract Award.  </w:t>
      </w:r>
      <w:r w:rsidRPr="003D6AD0">
        <w:rPr>
          <w:rFonts w:ascii="Arial" w:hAnsi="Arial" w:cs="Arial"/>
        </w:rPr>
        <w:t xml:space="preserve">Changes and adjustments are subject to ODAFF and/or </w:t>
      </w:r>
      <w:r w:rsidR="00457031" w:rsidRPr="003D6AD0">
        <w:rPr>
          <w:rFonts w:ascii="Arial" w:hAnsi="Arial" w:cs="Arial"/>
        </w:rPr>
        <w:t>USDA-AMS</w:t>
      </w:r>
      <w:r w:rsidRPr="003D6AD0">
        <w:rPr>
          <w:rFonts w:ascii="Arial" w:hAnsi="Arial" w:cs="Arial"/>
        </w:rPr>
        <w:t xml:space="preserve"> approval.  A change/extension form will be signed by an ODAFF representative once </w:t>
      </w:r>
      <w:r w:rsidR="00457031" w:rsidRPr="003D6AD0">
        <w:rPr>
          <w:rFonts w:ascii="Arial" w:hAnsi="Arial" w:cs="Arial"/>
        </w:rPr>
        <w:t>USDA-AMS</w:t>
      </w:r>
      <w:r w:rsidRPr="003D6AD0">
        <w:rPr>
          <w:rFonts w:ascii="Arial" w:hAnsi="Arial" w:cs="Arial"/>
        </w:rPr>
        <w:t xml:space="preserve"> approval has been granted.</w:t>
      </w:r>
    </w:p>
    <w:p w14:paraId="2E17957E" w14:textId="77777777" w:rsidR="00FA3126" w:rsidRPr="003D6AD0" w:rsidRDefault="00FA3126" w:rsidP="00574327">
      <w:pPr>
        <w:autoSpaceDE w:val="0"/>
        <w:autoSpaceDN w:val="0"/>
        <w:adjustRightInd w:val="0"/>
        <w:rPr>
          <w:rFonts w:ascii="Arial" w:hAnsi="Arial" w:cs="Arial"/>
          <w:b/>
          <w:strike/>
          <w:color w:val="000000"/>
          <w:szCs w:val="36"/>
        </w:rPr>
      </w:pPr>
    </w:p>
    <w:p w14:paraId="2E17957F" w14:textId="77777777" w:rsidR="000D162F" w:rsidRPr="003D6AD0" w:rsidRDefault="000D162F" w:rsidP="009017E0">
      <w:pPr>
        <w:autoSpaceDE w:val="0"/>
        <w:autoSpaceDN w:val="0"/>
        <w:adjustRightInd w:val="0"/>
        <w:spacing w:after="120"/>
        <w:rPr>
          <w:rFonts w:ascii="Arial" w:hAnsi="Arial" w:cs="Arial"/>
          <w:b/>
          <w:color w:val="000000"/>
          <w:sz w:val="36"/>
          <w:szCs w:val="36"/>
        </w:rPr>
      </w:pPr>
      <w:r w:rsidRPr="003D6AD0">
        <w:rPr>
          <w:rFonts w:ascii="Arial" w:hAnsi="Arial" w:cs="Arial"/>
          <w:b/>
          <w:color w:val="000000"/>
          <w:sz w:val="36"/>
          <w:szCs w:val="36"/>
        </w:rPr>
        <w:t>Application Packet Details</w:t>
      </w:r>
    </w:p>
    <w:p w14:paraId="2E179580" w14:textId="77777777" w:rsidR="000D162F" w:rsidRPr="003D6AD0" w:rsidRDefault="000D162F" w:rsidP="00574327">
      <w:pPr>
        <w:autoSpaceDE w:val="0"/>
        <w:autoSpaceDN w:val="0"/>
        <w:adjustRightInd w:val="0"/>
        <w:ind w:left="720"/>
        <w:rPr>
          <w:rFonts w:ascii="Arial" w:hAnsi="Arial" w:cs="Arial"/>
          <w:color w:val="000000"/>
        </w:rPr>
      </w:pPr>
      <w:r w:rsidRPr="003D6AD0">
        <w:rPr>
          <w:rFonts w:ascii="Arial" w:hAnsi="Arial" w:cs="Arial"/>
          <w:color w:val="000000"/>
        </w:rPr>
        <w:t>1. Proposals must be typed, single spaced</w:t>
      </w:r>
      <w:r w:rsidR="009F03FB" w:rsidRPr="003D6AD0">
        <w:rPr>
          <w:rFonts w:ascii="Arial" w:hAnsi="Arial" w:cs="Arial"/>
          <w:color w:val="000000"/>
        </w:rPr>
        <w:t xml:space="preserve"> in 12 pt. font</w:t>
      </w:r>
      <w:r w:rsidRPr="003D6AD0">
        <w:rPr>
          <w:rFonts w:ascii="Arial" w:hAnsi="Arial" w:cs="Arial"/>
          <w:color w:val="000000"/>
        </w:rPr>
        <w:t>.</w:t>
      </w:r>
    </w:p>
    <w:p w14:paraId="2E179581" w14:textId="77777777" w:rsidR="000D162F"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2</w:t>
      </w:r>
      <w:r w:rsidR="000D162F" w:rsidRPr="003D6AD0">
        <w:rPr>
          <w:rFonts w:ascii="Arial" w:hAnsi="Arial" w:cs="Arial"/>
          <w:color w:val="000000"/>
        </w:rPr>
        <w:t xml:space="preserve">. Application packets should not exceed </w:t>
      </w:r>
      <w:r w:rsidRPr="003D6AD0">
        <w:rPr>
          <w:rFonts w:ascii="Arial" w:hAnsi="Arial" w:cs="Arial"/>
          <w:color w:val="000000"/>
        </w:rPr>
        <w:t>1</w:t>
      </w:r>
      <w:r w:rsidR="00D44F8E" w:rsidRPr="003D6AD0">
        <w:rPr>
          <w:rFonts w:ascii="Arial" w:hAnsi="Arial" w:cs="Arial"/>
          <w:color w:val="000000"/>
        </w:rPr>
        <w:t>5</w:t>
      </w:r>
      <w:r w:rsidR="000D162F" w:rsidRPr="003D6AD0">
        <w:rPr>
          <w:rFonts w:ascii="Arial" w:hAnsi="Arial" w:cs="Arial"/>
          <w:color w:val="000000"/>
        </w:rPr>
        <w:t xml:space="preserve"> pages </w:t>
      </w:r>
      <w:r w:rsidR="00F64372" w:rsidRPr="003D6AD0">
        <w:rPr>
          <w:rFonts w:ascii="Arial" w:hAnsi="Arial" w:cs="Arial"/>
          <w:color w:val="000000"/>
        </w:rPr>
        <w:t xml:space="preserve">in length. </w:t>
      </w:r>
      <w:r w:rsidR="00F64372" w:rsidRPr="003D6AD0">
        <w:rPr>
          <w:rFonts w:ascii="Arial" w:hAnsi="Arial" w:cs="Arial"/>
          <w:i/>
          <w:color w:val="000000"/>
        </w:rPr>
        <w:t>This does NOT include the Grant Application Cover sheet</w:t>
      </w:r>
      <w:r w:rsidR="00F64372" w:rsidRPr="003D6AD0">
        <w:rPr>
          <w:rFonts w:ascii="Arial" w:hAnsi="Arial" w:cs="Arial"/>
          <w:color w:val="000000"/>
        </w:rPr>
        <w:t>.</w:t>
      </w:r>
    </w:p>
    <w:p w14:paraId="2E179582" w14:textId="191DE444" w:rsidR="000D162F"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3</w:t>
      </w:r>
      <w:r w:rsidR="000D162F" w:rsidRPr="003D6AD0">
        <w:rPr>
          <w:rFonts w:ascii="Arial" w:hAnsi="Arial" w:cs="Arial"/>
          <w:color w:val="000000"/>
        </w:rPr>
        <w:t>. An electronic version of the completed Specialty Crop Grant Program</w:t>
      </w:r>
      <w:r w:rsidR="00574327" w:rsidRPr="003D6AD0">
        <w:rPr>
          <w:rFonts w:ascii="Arial" w:hAnsi="Arial" w:cs="Arial"/>
          <w:color w:val="000000"/>
        </w:rPr>
        <w:t xml:space="preserve"> </w:t>
      </w:r>
      <w:r w:rsidR="000D162F" w:rsidRPr="003D6AD0">
        <w:rPr>
          <w:rFonts w:ascii="Arial" w:hAnsi="Arial" w:cs="Arial"/>
          <w:color w:val="000000"/>
        </w:rPr>
        <w:t>Application</w:t>
      </w:r>
      <w:r w:rsidR="00C42A22" w:rsidRPr="003D6AD0">
        <w:rPr>
          <w:rFonts w:ascii="Arial" w:hAnsi="Arial" w:cs="Arial"/>
          <w:color w:val="000000"/>
        </w:rPr>
        <w:t xml:space="preserve"> </w:t>
      </w:r>
      <w:r w:rsidR="000D162F" w:rsidRPr="003D6AD0">
        <w:rPr>
          <w:rFonts w:ascii="Arial" w:hAnsi="Arial" w:cs="Arial"/>
          <w:color w:val="000000"/>
        </w:rPr>
        <w:t xml:space="preserve">available on the </w:t>
      </w:r>
      <w:r w:rsidR="00574327" w:rsidRPr="003D6AD0">
        <w:rPr>
          <w:rFonts w:ascii="Arial" w:hAnsi="Arial" w:cs="Arial"/>
          <w:color w:val="000000"/>
        </w:rPr>
        <w:t>ODAFF</w:t>
      </w:r>
      <w:r w:rsidR="000D162F" w:rsidRPr="003D6AD0">
        <w:rPr>
          <w:rFonts w:ascii="Arial" w:hAnsi="Arial" w:cs="Arial"/>
          <w:color w:val="000000"/>
        </w:rPr>
        <w:t xml:space="preserve"> website</w:t>
      </w:r>
      <w:r w:rsidR="00AD7490" w:rsidRPr="003D6AD0">
        <w:rPr>
          <w:rFonts w:ascii="Arial" w:hAnsi="Arial" w:cs="Arial"/>
          <w:color w:val="000000"/>
        </w:rPr>
        <w:t xml:space="preserve"> </w:t>
      </w:r>
      <w:hyperlink r:id="rId35" w:history="1">
        <w:r w:rsidR="00044B74" w:rsidRPr="008544FA">
          <w:rPr>
            <w:rStyle w:val="Hyperlink"/>
            <w:rFonts w:ascii="Arial" w:hAnsi="Arial" w:cs="Arial"/>
          </w:rPr>
          <w:t>https://ag.ok.gov/economic-development-and-agriculture-markets/</w:t>
        </w:r>
      </w:hyperlink>
      <w:r w:rsidR="000D65FF" w:rsidRPr="003D6AD0">
        <w:rPr>
          <w:rFonts w:ascii="Arial" w:hAnsi="Arial" w:cs="Arial"/>
          <w:color w:val="000000"/>
        </w:rPr>
        <w:t xml:space="preserve"> </w:t>
      </w:r>
      <w:r w:rsidR="000D162F" w:rsidRPr="003D6AD0">
        <w:rPr>
          <w:rFonts w:ascii="Arial" w:hAnsi="Arial" w:cs="Arial"/>
          <w:color w:val="000000"/>
        </w:rPr>
        <w:t xml:space="preserve">must be </w:t>
      </w:r>
      <w:r w:rsidR="00111779" w:rsidRPr="003D6AD0">
        <w:rPr>
          <w:rFonts w:ascii="Arial" w:hAnsi="Arial" w:cs="Arial"/>
          <w:color w:val="000000"/>
        </w:rPr>
        <w:t>emailed</w:t>
      </w:r>
      <w:r w:rsidR="00AD7490" w:rsidRPr="003D6AD0">
        <w:rPr>
          <w:rFonts w:ascii="Arial" w:hAnsi="Arial" w:cs="Arial"/>
          <w:color w:val="000000"/>
        </w:rPr>
        <w:t xml:space="preserve"> </w:t>
      </w:r>
      <w:r w:rsidR="00100842" w:rsidRPr="003D6AD0">
        <w:rPr>
          <w:rFonts w:ascii="Arial" w:hAnsi="Arial" w:cs="Arial"/>
          <w:color w:val="000000"/>
        </w:rPr>
        <w:t xml:space="preserve">as a </w:t>
      </w:r>
      <w:r w:rsidR="00100842" w:rsidRPr="003D6AD0">
        <w:rPr>
          <w:rFonts w:ascii="Arial" w:hAnsi="Arial" w:cs="Arial"/>
          <w:color w:val="000000"/>
          <w:u w:val="single"/>
        </w:rPr>
        <w:t xml:space="preserve">Word </w:t>
      </w:r>
      <w:r w:rsidR="00100842" w:rsidRPr="003D6AD0">
        <w:rPr>
          <w:rFonts w:ascii="Arial" w:hAnsi="Arial" w:cs="Arial"/>
          <w:color w:val="000000"/>
        </w:rPr>
        <w:t>document</w:t>
      </w:r>
      <w:r w:rsidR="00100842" w:rsidRPr="003D6AD0">
        <w:rPr>
          <w:rFonts w:ascii="Arial" w:hAnsi="Arial" w:cs="Arial"/>
          <w:color w:val="000000"/>
          <w:u w:val="single"/>
        </w:rPr>
        <w:t xml:space="preserve"> </w:t>
      </w:r>
      <w:r w:rsidR="000D162F" w:rsidRPr="003D6AD0">
        <w:rPr>
          <w:rFonts w:ascii="Arial" w:hAnsi="Arial" w:cs="Arial"/>
          <w:color w:val="000000"/>
        </w:rPr>
        <w:t>to</w:t>
      </w:r>
      <w:r w:rsidR="00111779" w:rsidRPr="003D6AD0">
        <w:rPr>
          <w:rFonts w:ascii="Arial" w:hAnsi="Arial" w:cs="Arial"/>
          <w:color w:val="000000"/>
        </w:rPr>
        <w:t xml:space="preserve"> </w:t>
      </w:r>
      <w:r w:rsidR="00F17327" w:rsidRPr="003D6AD0">
        <w:rPr>
          <w:rFonts w:ascii="Arial" w:hAnsi="Arial" w:cs="Arial"/>
          <w:color w:val="000000"/>
        </w:rPr>
        <w:t xml:space="preserve">Jason Harvey </w:t>
      </w:r>
      <w:r w:rsidR="00B11973">
        <w:rPr>
          <w:rFonts w:ascii="Arial" w:hAnsi="Arial" w:cs="Arial"/>
          <w:color w:val="000000"/>
        </w:rPr>
        <w:t>-</w:t>
      </w:r>
      <w:r w:rsidR="000D162F" w:rsidRPr="003D6AD0">
        <w:rPr>
          <w:rFonts w:ascii="Arial" w:hAnsi="Arial" w:cs="Arial"/>
          <w:color w:val="000000"/>
        </w:rPr>
        <w:t xml:space="preserve"> </w:t>
      </w:r>
      <w:hyperlink r:id="rId36" w:history="1">
        <w:r w:rsidR="00F17327" w:rsidRPr="003D6AD0">
          <w:rPr>
            <w:rStyle w:val="Hyperlink"/>
            <w:rFonts w:ascii="Arial" w:hAnsi="Arial" w:cs="Arial"/>
          </w:rPr>
          <w:t>jason.harvey@ag.ok.gov</w:t>
        </w:r>
      </w:hyperlink>
      <w:r w:rsidR="00111779" w:rsidRPr="003D6AD0">
        <w:rPr>
          <w:rFonts w:ascii="Arial" w:hAnsi="Arial" w:cs="Arial"/>
        </w:rPr>
        <w:t>.</w:t>
      </w:r>
      <w:r w:rsidR="00052887">
        <w:rPr>
          <w:rFonts w:ascii="Arial" w:hAnsi="Arial" w:cs="Arial"/>
        </w:rPr>
        <w:t xml:space="preserve"> (signature not required</w:t>
      </w:r>
      <w:r w:rsidR="00B11973">
        <w:rPr>
          <w:rFonts w:ascii="Arial" w:hAnsi="Arial" w:cs="Arial"/>
        </w:rPr>
        <w:t>)</w:t>
      </w:r>
    </w:p>
    <w:p w14:paraId="41E075B1" w14:textId="443C3FE2" w:rsidR="00457031" w:rsidRPr="003D6AD0" w:rsidRDefault="002E1319" w:rsidP="00F64372">
      <w:pPr>
        <w:autoSpaceDE w:val="0"/>
        <w:autoSpaceDN w:val="0"/>
        <w:adjustRightInd w:val="0"/>
        <w:ind w:left="990" w:hanging="270"/>
        <w:rPr>
          <w:rFonts w:ascii="Arial" w:hAnsi="Arial" w:cs="Arial"/>
          <w:color w:val="000000"/>
        </w:rPr>
      </w:pPr>
      <w:r w:rsidRPr="003D6AD0">
        <w:rPr>
          <w:rFonts w:ascii="Arial" w:hAnsi="Arial" w:cs="Arial"/>
          <w:color w:val="000000"/>
        </w:rPr>
        <w:t>4</w:t>
      </w:r>
      <w:r w:rsidR="000D162F" w:rsidRPr="003D6AD0">
        <w:rPr>
          <w:rFonts w:ascii="Arial" w:hAnsi="Arial" w:cs="Arial"/>
          <w:color w:val="000000"/>
        </w:rPr>
        <w:t xml:space="preserve">. </w:t>
      </w:r>
      <w:r w:rsidR="00457031" w:rsidRPr="003D6AD0">
        <w:rPr>
          <w:rFonts w:ascii="Arial" w:hAnsi="Arial" w:cs="Arial"/>
          <w:color w:val="000000"/>
        </w:rPr>
        <w:t xml:space="preserve">Minimum of three (3) letters of support must accompany each application. Letters will not count against maximum page length.  </w:t>
      </w:r>
    </w:p>
    <w:p w14:paraId="2E179584" w14:textId="0C616F59" w:rsidR="00F64372" w:rsidRPr="003D6AD0" w:rsidRDefault="008E6CD9" w:rsidP="00111779">
      <w:pPr>
        <w:autoSpaceDE w:val="0"/>
        <w:autoSpaceDN w:val="0"/>
        <w:adjustRightInd w:val="0"/>
        <w:ind w:left="720"/>
        <w:rPr>
          <w:rFonts w:ascii="Arial" w:hAnsi="Arial" w:cs="Arial"/>
          <w:color w:val="000000"/>
        </w:rPr>
      </w:pPr>
      <w:r>
        <w:rPr>
          <w:rFonts w:ascii="Arial" w:hAnsi="Arial" w:cs="Arial"/>
          <w:color w:val="000000"/>
        </w:rPr>
        <w:t>5</w:t>
      </w:r>
      <w:r w:rsidR="00F64372" w:rsidRPr="003D6AD0">
        <w:rPr>
          <w:rFonts w:ascii="Arial" w:hAnsi="Arial" w:cs="Arial"/>
          <w:color w:val="000000"/>
        </w:rPr>
        <w:t>. Each page must be numbered.</w:t>
      </w:r>
    </w:p>
    <w:p w14:paraId="2E179586" w14:textId="77777777" w:rsidR="00574327" w:rsidRPr="003D6AD0" w:rsidRDefault="00574327" w:rsidP="00574327">
      <w:pPr>
        <w:autoSpaceDE w:val="0"/>
        <w:autoSpaceDN w:val="0"/>
        <w:adjustRightInd w:val="0"/>
        <w:rPr>
          <w:rFonts w:ascii="Arial" w:hAnsi="Arial" w:cs="Arial"/>
          <w:color w:val="000000"/>
        </w:rPr>
      </w:pPr>
    </w:p>
    <w:p w14:paraId="2E179587" w14:textId="77777777" w:rsidR="00543393" w:rsidRPr="003D6AD0" w:rsidRDefault="000D162F" w:rsidP="00F64372">
      <w:pPr>
        <w:autoSpaceDE w:val="0"/>
        <w:autoSpaceDN w:val="0"/>
        <w:adjustRightInd w:val="0"/>
        <w:rPr>
          <w:rFonts w:ascii="Arial" w:hAnsi="Arial" w:cs="Arial"/>
        </w:rPr>
      </w:pPr>
      <w:r w:rsidRPr="003D6AD0">
        <w:rPr>
          <w:rFonts w:ascii="Arial" w:hAnsi="Arial" w:cs="Arial"/>
          <w:color w:val="000000"/>
        </w:rPr>
        <w:t>An application packet must be submitted in entirety. An incomplete application</w:t>
      </w:r>
      <w:r w:rsidR="00574327" w:rsidRPr="003D6AD0">
        <w:rPr>
          <w:rFonts w:ascii="Arial" w:hAnsi="Arial" w:cs="Arial"/>
          <w:color w:val="000000"/>
        </w:rPr>
        <w:t xml:space="preserve"> </w:t>
      </w:r>
      <w:r w:rsidRPr="003D6AD0">
        <w:rPr>
          <w:rFonts w:ascii="Arial" w:hAnsi="Arial" w:cs="Arial"/>
          <w:color w:val="000000"/>
        </w:rPr>
        <w:t xml:space="preserve">packet will not be given further consideration. </w:t>
      </w:r>
    </w:p>
    <w:p w14:paraId="2E17958A" w14:textId="77777777" w:rsidR="00C5537A" w:rsidRPr="003D6AD0" w:rsidRDefault="00C5537A" w:rsidP="00C5537A">
      <w:pPr>
        <w:autoSpaceDE w:val="0"/>
        <w:autoSpaceDN w:val="0"/>
        <w:adjustRightInd w:val="0"/>
        <w:rPr>
          <w:rFonts w:ascii="Cambria" w:hAnsi="Cambria" w:cs="Cambria"/>
          <w:color w:val="000000"/>
        </w:rPr>
      </w:pPr>
    </w:p>
    <w:p w14:paraId="2E17958B" w14:textId="77777777" w:rsidR="00986638" w:rsidRPr="003D6AD0" w:rsidRDefault="00B53B1E" w:rsidP="009017E0">
      <w:pPr>
        <w:autoSpaceDE w:val="0"/>
        <w:autoSpaceDN w:val="0"/>
        <w:adjustRightInd w:val="0"/>
        <w:spacing w:after="120"/>
        <w:rPr>
          <w:rFonts w:ascii="Arial" w:hAnsi="Arial" w:cs="Arial"/>
          <w:b/>
          <w:bCs/>
          <w:iCs/>
          <w:color w:val="000000"/>
          <w:sz w:val="28"/>
          <w:szCs w:val="28"/>
        </w:rPr>
      </w:pPr>
      <w:r w:rsidRPr="003D6AD0">
        <w:rPr>
          <w:rFonts w:ascii="Arial" w:hAnsi="Arial" w:cs="Arial"/>
          <w:b/>
          <w:bCs/>
          <w:iCs/>
          <w:color w:val="000000"/>
          <w:sz w:val="28"/>
          <w:szCs w:val="28"/>
        </w:rPr>
        <w:t>Project Evaluation Criteria</w:t>
      </w:r>
    </w:p>
    <w:p w14:paraId="2E17958C" w14:textId="139B5C31" w:rsidR="002F3DE8" w:rsidRPr="003D6AD0" w:rsidRDefault="00C5537A" w:rsidP="002F3DE8">
      <w:pPr>
        <w:pStyle w:val="Default"/>
        <w:rPr>
          <w:rFonts w:ascii="Arial" w:hAnsi="Arial" w:cs="Arial"/>
        </w:rPr>
      </w:pPr>
      <w:r w:rsidRPr="003D6AD0">
        <w:rPr>
          <w:rFonts w:ascii="Arial" w:hAnsi="Arial" w:cs="Arial"/>
        </w:rPr>
        <w:t xml:space="preserve">The grant projects that meet all the requirements listed in this publication will be evaluated by a </w:t>
      </w:r>
      <w:r w:rsidR="00986638" w:rsidRPr="003D6AD0">
        <w:rPr>
          <w:rFonts w:ascii="Arial" w:hAnsi="Arial" w:cs="Arial"/>
        </w:rPr>
        <w:t xml:space="preserve">review </w:t>
      </w:r>
      <w:r w:rsidRPr="003D6AD0">
        <w:rPr>
          <w:rFonts w:ascii="Arial" w:hAnsi="Arial" w:cs="Arial"/>
        </w:rPr>
        <w:t>panel</w:t>
      </w:r>
      <w:r w:rsidR="002F3DE8" w:rsidRPr="003D6AD0">
        <w:rPr>
          <w:rFonts w:ascii="Arial" w:hAnsi="Arial" w:cs="Arial"/>
        </w:rPr>
        <w:t xml:space="preserve"> selected by ODAFF</w:t>
      </w:r>
      <w:r w:rsidR="00986638" w:rsidRPr="003D6AD0">
        <w:rPr>
          <w:rFonts w:ascii="Arial" w:hAnsi="Arial" w:cs="Arial"/>
        </w:rPr>
        <w:t xml:space="preserve">.  </w:t>
      </w:r>
      <w:r w:rsidRPr="003D6AD0">
        <w:rPr>
          <w:rFonts w:ascii="Arial" w:hAnsi="Arial" w:cs="Arial"/>
        </w:rPr>
        <w:t xml:space="preserve">No incomplete applications will be accepted. </w:t>
      </w:r>
      <w:r w:rsidR="00986638" w:rsidRPr="003D6AD0">
        <w:rPr>
          <w:rFonts w:ascii="Arial" w:hAnsi="Arial" w:cs="Arial"/>
        </w:rPr>
        <w:t xml:space="preserve"> </w:t>
      </w:r>
      <w:r w:rsidRPr="003D6AD0">
        <w:rPr>
          <w:rFonts w:ascii="Arial" w:hAnsi="Arial" w:cs="Arial"/>
        </w:rPr>
        <w:t xml:space="preserve">The panel will score applications that meet all the requirements by using </w:t>
      </w:r>
      <w:r w:rsidR="00A86327">
        <w:rPr>
          <w:rFonts w:ascii="Arial" w:hAnsi="Arial" w:cs="Arial"/>
        </w:rPr>
        <w:t>ODAFF’s scoring rubric</w:t>
      </w:r>
      <w:r w:rsidRPr="003D6AD0">
        <w:rPr>
          <w:rFonts w:ascii="Arial" w:hAnsi="Arial" w:cs="Arial"/>
        </w:rPr>
        <w:t xml:space="preserve"> </w:t>
      </w:r>
      <w:r w:rsidR="00340CEA">
        <w:rPr>
          <w:rFonts w:ascii="Arial" w:hAnsi="Arial" w:cs="Arial"/>
        </w:rPr>
        <w:t xml:space="preserve">that can be viewed at </w:t>
      </w:r>
      <w:hyperlink r:id="rId37" w:history="1">
        <w:r w:rsidR="00340CEA" w:rsidRPr="008544FA">
          <w:rPr>
            <w:rStyle w:val="Hyperlink"/>
            <w:rFonts w:ascii="Arial" w:hAnsi="Arial" w:cs="Arial"/>
          </w:rPr>
          <w:t>https://ag.ok.gov/economic-development-and-agriculture-markets/</w:t>
        </w:r>
      </w:hyperlink>
      <w:r w:rsidRPr="003D6AD0">
        <w:rPr>
          <w:rFonts w:ascii="Arial" w:hAnsi="Arial" w:cs="Arial"/>
        </w:rPr>
        <w:t>.</w:t>
      </w:r>
      <w:r w:rsidR="002F3DE8" w:rsidRPr="003D6AD0">
        <w:rPr>
          <w:rFonts w:ascii="Arial" w:hAnsi="Arial" w:cs="Arial"/>
        </w:rPr>
        <w:t xml:space="preserve">  The panel will then provide their comments on the applications to the Oklahoma Secretary of Agriculture. The Secretary will then make the final decision on what projects receive funding.</w:t>
      </w:r>
    </w:p>
    <w:p w14:paraId="2E17958D" w14:textId="77777777" w:rsidR="00AD492B" w:rsidRPr="003D6AD0" w:rsidRDefault="00AD492B" w:rsidP="002F3DE8">
      <w:pPr>
        <w:pStyle w:val="Default"/>
        <w:rPr>
          <w:rFonts w:ascii="Arial" w:hAnsi="Arial" w:cs="Arial"/>
        </w:rPr>
      </w:pPr>
    </w:p>
    <w:p w14:paraId="2E17958E" w14:textId="77777777" w:rsidR="00AD492B" w:rsidRPr="003D6AD0" w:rsidRDefault="00AD492B" w:rsidP="00AD492B">
      <w:pPr>
        <w:rPr>
          <w:rFonts w:ascii="Arial" w:hAnsi="Arial" w:cs="Arial"/>
        </w:rPr>
      </w:pPr>
      <w:r w:rsidRPr="003D6AD0">
        <w:rPr>
          <w:rFonts w:ascii="Arial" w:hAnsi="Arial" w:cs="Arial"/>
        </w:rPr>
        <w:t>Applicants may be requested to modify or adjust their application and provide additional data to reports and results. These are time sensitive and failure to provide requested information may mean applicants being withdrawn from consideration.</w:t>
      </w:r>
    </w:p>
    <w:p w14:paraId="476631EB" w14:textId="3695DE83" w:rsidR="00471FD8" w:rsidRDefault="00471FD8" w:rsidP="00471FD8"/>
    <w:p w14:paraId="67F18AD5" w14:textId="77777777" w:rsidR="00471FD8" w:rsidRPr="003D6AD0" w:rsidRDefault="00471FD8" w:rsidP="00471FD8">
      <w:pPr>
        <w:autoSpaceDE w:val="0"/>
        <w:autoSpaceDN w:val="0"/>
        <w:adjustRightInd w:val="0"/>
        <w:jc w:val="center"/>
        <w:rPr>
          <w:rFonts w:ascii="Arial" w:hAnsi="Arial" w:cs="Arial"/>
          <w:b/>
          <w:bCs/>
          <w:iCs/>
          <w:sz w:val="28"/>
          <w:szCs w:val="28"/>
        </w:rPr>
      </w:pPr>
      <w:r w:rsidRPr="003D6AD0">
        <w:rPr>
          <w:rFonts w:ascii="Arial" w:hAnsi="Arial" w:cs="Arial"/>
          <w:b/>
          <w:bCs/>
          <w:iCs/>
          <w:sz w:val="28"/>
          <w:szCs w:val="28"/>
        </w:rPr>
        <w:lastRenderedPageBreak/>
        <w:t>Application Checklist</w:t>
      </w:r>
    </w:p>
    <w:p w14:paraId="38680377" w14:textId="77777777" w:rsidR="00471FD8" w:rsidRPr="003D6AD0" w:rsidRDefault="00471FD8" w:rsidP="00471FD8">
      <w:pPr>
        <w:autoSpaceDE w:val="0"/>
        <w:autoSpaceDN w:val="0"/>
        <w:adjustRightInd w:val="0"/>
        <w:jc w:val="center"/>
        <w:rPr>
          <w:rFonts w:ascii="Arial" w:hAnsi="Arial" w:cs="Arial"/>
          <w:b/>
          <w:bCs/>
          <w:iCs/>
          <w:sz w:val="32"/>
          <w:szCs w:val="32"/>
        </w:rPr>
      </w:pPr>
    </w:p>
    <w:p w14:paraId="0959D043" w14:textId="77777777" w:rsidR="00471FD8" w:rsidRPr="003D6AD0" w:rsidRDefault="00471FD8" w:rsidP="00471FD8">
      <w:pPr>
        <w:autoSpaceDE w:val="0"/>
        <w:autoSpaceDN w:val="0"/>
        <w:adjustRightInd w:val="0"/>
        <w:jc w:val="center"/>
        <w:rPr>
          <w:rFonts w:ascii="Arial" w:hAnsi="Arial" w:cs="Arial"/>
          <w:b/>
          <w:bCs/>
          <w:iCs/>
        </w:rPr>
      </w:pPr>
      <w:r w:rsidRPr="003D6AD0">
        <w:rPr>
          <w:rFonts w:ascii="Arial" w:hAnsi="Arial" w:cs="Arial"/>
          <w:b/>
          <w:bCs/>
          <w:iCs/>
        </w:rPr>
        <w:t xml:space="preserve">What to include in the Specialty Crop Block Grant </w:t>
      </w:r>
      <w:proofErr w:type="gramStart"/>
      <w:r w:rsidRPr="003D6AD0">
        <w:rPr>
          <w:rFonts w:ascii="Arial" w:hAnsi="Arial" w:cs="Arial"/>
          <w:b/>
          <w:bCs/>
          <w:iCs/>
        </w:rPr>
        <w:t>Application.</w:t>
      </w:r>
      <w:proofErr w:type="gramEnd"/>
    </w:p>
    <w:p w14:paraId="6E9F5848" w14:textId="77777777" w:rsidR="007421FB" w:rsidRDefault="007421FB" w:rsidP="00471FD8">
      <w:pPr>
        <w:autoSpaceDE w:val="0"/>
        <w:autoSpaceDN w:val="0"/>
        <w:adjustRightInd w:val="0"/>
        <w:rPr>
          <w:rFonts w:ascii="Arial" w:hAnsi="Arial" w:cs="Arial"/>
          <w:bCs/>
          <w:iCs/>
        </w:rPr>
        <w:sectPr w:rsidR="007421FB" w:rsidSect="00471FD8">
          <w:headerReference w:type="default" r:id="rId38"/>
          <w:footerReference w:type="default" r:id="rId39"/>
          <w:pgSz w:w="12240" w:h="15840"/>
          <w:pgMar w:top="1440" w:right="1440" w:bottom="1152" w:left="1440" w:header="720" w:footer="720" w:gutter="0"/>
          <w:cols w:space="720"/>
          <w:docGrid w:linePitch="360"/>
        </w:sectPr>
      </w:pPr>
    </w:p>
    <w:p w14:paraId="5597609F" w14:textId="447F9C63" w:rsidR="00471FD8" w:rsidRPr="003D6AD0" w:rsidRDefault="00471FD8" w:rsidP="00471FD8">
      <w:pPr>
        <w:autoSpaceDE w:val="0"/>
        <w:autoSpaceDN w:val="0"/>
        <w:adjustRightInd w:val="0"/>
        <w:rPr>
          <w:rFonts w:ascii="Arial" w:hAnsi="Arial" w:cs="Arial"/>
          <w:bCs/>
          <w:iCs/>
        </w:rPr>
      </w:pPr>
    </w:p>
    <w:p w14:paraId="0F9A6F14" w14:textId="77777777" w:rsidR="00A27D9C" w:rsidRDefault="00A27D9C"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sectPr w:rsidR="00A27D9C" w:rsidSect="007421FB">
          <w:type w:val="continuous"/>
          <w:pgSz w:w="12240" w:h="15840"/>
          <w:pgMar w:top="1440" w:right="1440" w:bottom="1152" w:left="1440" w:header="720" w:footer="720" w:gutter="0"/>
          <w:cols w:space="720"/>
          <w:docGrid w:linePitch="360"/>
        </w:sectPr>
      </w:pPr>
    </w:p>
    <w:p w14:paraId="010CC588" w14:textId="6597E789"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Applicant Information</w:t>
      </w:r>
    </w:p>
    <w:p w14:paraId="6202AB93"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Project Information</w:t>
      </w:r>
    </w:p>
    <w:p w14:paraId="1B7D16F3"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Project Summary</w:t>
      </w:r>
    </w:p>
    <w:p w14:paraId="28E6207A"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Project Purpose </w:t>
      </w:r>
    </w:p>
    <w:p w14:paraId="1F78A4A4" w14:textId="36CD1D0A" w:rsidR="00471FD8"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External Project Support</w:t>
      </w:r>
    </w:p>
    <w:p w14:paraId="4B6D3D2F" w14:textId="77777777" w:rsidR="007D0265" w:rsidRDefault="007D0265" w:rsidP="007D0265">
      <w:pPr>
        <w:autoSpaceDE w:val="0"/>
        <w:autoSpaceDN w:val="0"/>
        <w:adjustRightInd w:val="0"/>
        <w:spacing w:line="276" w:lineRule="auto"/>
        <w:ind w:left="288"/>
        <w:rPr>
          <w:rFonts w:ascii="Arial" w:hAnsi="Arial" w:cs="Arial"/>
          <w:bCs/>
          <w:iCs/>
        </w:rPr>
      </w:pPr>
    </w:p>
    <w:p w14:paraId="7250E385" w14:textId="0A71D10B"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Expected Measurable Outcomes</w:t>
      </w:r>
    </w:p>
    <w:p w14:paraId="24354B25"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Budget </w:t>
      </w:r>
    </w:p>
    <w:p w14:paraId="2B909E96"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 xml:space="preserve">Budget Narrative &amp; Justifications </w:t>
      </w:r>
    </w:p>
    <w:p w14:paraId="6620B9A8"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Signature</w:t>
      </w:r>
    </w:p>
    <w:p w14:paraId="107F41B8" w14:textId="77777777" w:rsidR="00471FD8" w:rsidRPr="003D6AD0" w:rsidRDefault="00471FD8" w:rsidP="00471FD8">
      <w:pPr>
        <w:numPr>
          <w:ilvl w:val="0"/>
          <w:numId w:val="2"/>
        </w:numPr>
        <w:tabs>
          <w:tab w:val="clear" w:pos="864"/>
          <w:tab w:val="num" w:pos="720"/>
        </w:tabs>
        <w:autoSpaceDE w:val="0"/>
        <w:autoSpaceDN w:val="0"/>
        <w:adjustRightInd w:val="0"/>
        <w:spacing w:line="276" w:lineRule="auto"/>
        <w:ind w:left="288"/>
        <w:rPr>
          <w:rFonts w:ascii="Arial" w:hAnsi="Arial" w:cs="Arial"/>
          <w:bCs/>
          <w:iCs/>
        </w:rPr>
      </w:pPr>
      <w:r w:rsidRPr="003D6AD0">
        <w:rPr>
          <w:rFonts w:ascii="Arial" w:hAnsi="Arial" w:cs="Arial"/>
          <w:bCs/>
          <w:iCs/>
        </w:rPr>
        <w:t>Letters of Support</w:t>
      </w:r>
    </w:p>
    <w:p w14:paraId="5B742510" w14:textId="77777777" w:rsidR="00A27D9C" w:rsidRDefault="00A27D9C" w:rsidP="00471FD8">
      <w:pPr>
        <w:autoSpaceDE w:val="0"/>
        <w:autoSpaceDN w:val="0"/>
        <w:adjustRightInd w:val="0"/>
        <w:ind w:left="360"/>
        <w:rPr>
          <w:rFonts w:ascii="Arial" w:hAnsi="Arial" w:cs="Arial"/>
          <w:b/>
          <w:bCs/>
          <w:iCs/>
        </w:rPr>
        <w:sectPr w:rsidR="00A27D9C" w:rsidSect="00A27D9C">
          <w:type w:val="continuous"/>
          <w:pgSz w:w="12240" w:h="15840"/>
          <w:pgMar w:top="1440" w:right="1440" w:bottom="1152" w:left="1440" w:header="720" w:footer="720" w:gutter="0"/>
          <w:cols w:num="2" w:space="720"/>
          <w:docGrid w:linePitch="360"/>
        </w:sectPr>
      </w:pPr>
    </w:p>
    <w:p w14:paraId="58C3756F" w14:textId="32A412DB" w:rsidR="00471FD8" w:rsidRPr="003D6AD0" w:rsidRDefault="00471FD8" w:rsidP="00471FD8">
      <w:pPr>
        <w:autoSpaceDE w:val="0"/>
        <w:autoSpaceDN w:val="0"/>
        <w:adjustRightInd w:val="0"/>
        <w:ind w:left="360"/>
        <w:rPr>
          <w:rFonts w:ascii="Arial" w:hAnsi="Arial" w:cs="Arial"/>
          <w:b/>
          <w:bCs/>
          <w:iCs/>
        </w:rPr>
      </w:pPr>
    </w:p>
    <w:p w14:paraId="611EF30C" w14:textId="77777777" w:rsidR="00471FD8" w:rsidRPr="003D6AD0" w:rsidRDefault="00471FD8" w:rsidP="00471FD8">
      <w:pPr>
        <w:pStyle w:val="BodyText2"/>
        <w:jc w:val="center"/>
        <w:rPr>
          <w:rFonts w:ascii="Arial" w:hAnsi="Arial" w:cs="Arial"/>
          <w:b/>
          <w:bCs/>
          <w:iCs/>
          <w:sz w:val="28"/>
          <w:szCs w:val="36"/>
        </w:rPr>
      </w:pPr>
      <w:r w:rsidRPr="003D6AD0">
        <w:rPr>
          <w:rFonts w:ascii="Arial" w:hAnsi="Arial" w:cs="Arial"/>
          <w:b/>
          <w:bCs/>
          <w:iCs/>
          <w:sz w:val="28"/>
          <w:szCs w:val="36"/>
        </w:rPr>
        <w:t xml:space="preserve">Submission of Application </w:t>
      </w:r>
    </w:p>
    <w:p w14:paraId="7B5EED45" w14:textId="77777777" w:rsidR="00471FD8" w:rsidRPr="003D6AD0" w:rsidRDefault="00471FD8" w:rsidP="00471FD8">
      <w:pPr>
        <w:autoSpaceDE w:val="0"/>
        <w:autoSpaceDN w:val="0"/>
        <w:adjustRightInd w:val="0"/>
        <w:rPr>
          <w:sz w:val="10"/>
        </w:rPr>
      </w:pPr>
    </w:p>
    <w:p w14:paraId="18EF03DF" w14:textId="439D5FE7" w:rsidR="00DF75E4" w:rsidRPr="008544FA" w:rsidRDefault="00DF75E4" w:rsidP="00DF75E4">
      <w:pPr>
        <w:pStyle w:val="Default"/>
        <w:numPr>
          <w:ilvl w:val="0"/>
          <w:numId w:val="1"/>
        </w:numPr>
        <w:rPr>
          <w:rFonts w:ascii="Arial" w:hAnsi="Arial" w:cs="Arial"/>
          <w:color w:val="auto"/>
        </w:rPr>
      </w:pPr>
      <w:r w:rsidRPr="008544FA">
        <w:rPr>
          <w:rFonts w:ascii="Arial" w:hAnsi="Arial" w:cs="Arial"/>
          <w:color w:val="auto"/>
        </w:rPr>
        <w:t xml:space="preserve">A completed grant application must be emailed to Jason Harvey at </w:t>
      </w:r>
      <w:hyperlink r:id="rId40" w:history="1">
        <w:r w:rsidRPr="008544FA">
          <w:rPr>
            <w:rStyle w:val="Hyperlink"/>
            <w:rFonts w:ascii="Arial" w:hAnsi="Arial" w:cs="Arial"/>
          </w:rPr>
          <w:t>jason.harvey@ag.ok.gov</w:t>
        </w:r>
      </w:hyperlink>
      <w:r w:rsidRPr="008544FA">
        <w:rPr>
          <w:rFonts w:ascii="Arial" w:hAnsi="Arial" w:cs="Arial"/>
          <w:color w:val="auto"/>
        </w:rPr>
        <w:t xml:space="preserve"> no later than </w:t>
      </w:r>
      <w:r w:rsidRPr="008544FA">
        <w:rPr>
          <w:rFonts w:ascii="Arial" w:hAnsi="Arial" w:cs="Arial"/>
          <w:b/>
          <w:color w:val="auto"/>
        </w:rPr>
        <w:t>5 pm on</w:t>
      </w:r>
      <w:r w:rsidRPr="008544FA">
        <w:rPr>
          <w:rFonts w:ascii="Arial" w:hAnsi="Arial" w:cs="Arial"/>
          <w:color w:val="auto"/>
        </w:rPr>
        <w:t xml:space="preserve"> </w:t>
      </w:r>
      <w:r w:rsidR="00663F1B">
        <w:rPr>
          <w:rFonts w:ascii="Arial" w:hAnsi="Arial" w:cs="Arial"/>
          <w:b/>
          <w:bCs/>
          <w:color w:val="auto"/>
        </w:rPr>
        <w:t>Monday</w:t>
      </w:r>
      <w:r w:rsidRPr="008544FA">
        <w:rPr>
          <w:rFonts w:ascii="Arial" w:hAnsi="Arial" w:cs="Arial"/>
          <w:b/>
          <w:bCs/>
          <w:color w:val="auto"/>
        </w:rPr>
        <w:t xml:space="preserve"> </w:t>
      </w:r>
      <w:r w:rsidR="00AE5657">
        <w:rPr>
          <w:rFonts w:ascii="Arial" w:hAnsi="Arial" w:cs="Arial"/>
          <w:b/>
          <w:bCs/>
          <w:color w:val="auto"/>
        </w:rPr>
        <w:t>February 24, 2023</w:t>
      </w:r>
      <w:r w:rsidRPr="008544FA">
        <w:rPr>
          <w:rFonts w:ascii="Arial" w:hAnsi="Arial" w:cs="Arial"/>
          <w:b/>
          <w:bCs/>
          <w:color w:val="auto"/>
        </w:rPr>
        <w:t xml:space="preserve"> </w:t>
      </w:r>
      <w:r w:rsidRPr="008544FA">
        <w:rPr>
          <w:rFonts w:ascii="Arial" w:hAnsi="Arial" w:cs="Arial"/>
          <w:bCs/>
          <w:color w:val="auto"/>
        </w:rPr>
        <w:t>as a Word document</w:t>
      </w:r>
      <w:r w:rsidRPr="008544FA">
        <w:rPr>
          <w:rFonts w:ascii="Arial" w:hAnsi="Arial" w:cs="Arial"/>
          <w:b/>
          <w:bCs/>
          <w:color w:val="auto"/>
        </w:rPr>
        <w:t xml:space="preserve">.  </w:t>
      </w:r>
      <w:r w:rsidRPr="008544FA">
        <w:rPr>
          <w:rFonts w:ascii="Arial" w:hAnsi="Arial" w:cs="Arial"/>
          <w:b/>
          <w:bCs/>
          <w:i/>
          <w:iCs/>
          <w:color w:val="auto"/>
          <w:u w:val="single"/>
        </w:rPr>
        <w:t>Applications must be received by the grant deadline.</w:t>
      </w:r>
      <w:r w:rsidRPr="008544FA">
        <w:rPr>
          <w:rFonts w:ascii="Arial" w:hAnsi="Arial" w:cs="Arial"/>
          <w:bCs/>
          <w:iCs/>
          <w:color w:val="auto"/>
        </w:rPr>
        <w:t xml:space="preserve">  </w:t>
      </w:r>
      <w:r w:rsidRPr="008544FA">
        <w:rPr>
          <w:rFonts w:ascii="Arial" w:hAnsi="Arial" w:cs="Arial"/>
          <w:color w:val="auto"/>
        </w:rPr>
        <w:t xml:space="preserve">Applications that do not adhere to this deadline will not be accepted. </w:t>
      </w:r>
    </w:p>
    <w:p w14:paraId="070ABB99" w14:textId="77777777" w:rsidR="00471FD8" w:rsidRPr="003D6AD0" w:rsidRDefault="00471FD8" w:rsidP="00471FD8">
      <w:pPr>
        <w:autoSpaceDE w:val="0"/>
        <w:autoSpaceDN w:val="0"/>
        <w:adjustRightInd w:val="0"/>
        <w:rPr>
          <w:sz w:val="18"/>
        </w:rPr>
      </w:pPr>
    </w:p>
    <w:p w14:paraId="1C923C90" w14:textId="77777777" w:rsidR="00471FD8" w:rsidRPr="003D6AD0" w:rsidRDefault="00471FD8" w:rsidP="00471FD8">
      <w:pPr>
        <w:autoSpaceDE w:val="0"/>
        <w:autoSpaceDN w:val="0"/>
        <w:adjustRightInd w:val="0"/>
        <w:rPr>
          <w:rFonts w:ascii="Arial" w:hAnsi="Arial" w:cs="Arial"/>
          <w:sz w:val="28"/>
        </w:rPr>
      </w:pPr>
      <w:r w:rsidRPr="003D6AD0">
        <w:rPr>
          <w:rFonts w:ascii="Arial" w:hAnsi="Arial" w:cs="Arial"/>
          <w:b/>
          <w:sz w:val="28"/>
          <w:u w:val="single"/>
        </w:rPr>
        <w:t>Contact Information</w:t>
      </w:r>
    </w:p>
    <w:p w14:paraId="312A1284" w14:textId="77777777" w:rsidR="00471FD8" w:rsidRPr="003D6AD0" w:rsidRDefault="00471FD8" w:rsidP="00471FD8">
      <w:pPr>
        <w:autoSpaceDE w:val="0"/>
        <w:autoSpaceDN w:val="0"/>
        <w:adjustRightInd w:val="0"/>
        <w:rPr>
          <w:rFonts w:ascii="Arial" w:hAnsi="Arial" w:cs="Arial"/>
          <w:sz w:val="6"/>
        </w:rPr>
      </w:pPr>
    </w:p>
    <w:p w14:paraId="36152041" w14:textId="77777777" w:rsidR="00471FD8" w:rsidRPr="003D6AD0" w:rsidRDefault="00471FD8" w:rsidP="00471FD8">
      <w:pPr>
        <w:autoSpaceDE w:val="0"/>
        <w:autoSpaceDN w:val="0"/>
        <w:adjustRightInd w:val="0"/>
        <w:rPr>
          <w:rFonts w:ascii="Arial" w:hAnsi="Arial" w:cs="Arial"/>
        </w:rPr>
      </w:pPr>
      <w:smartTag w:uri="urn:schemas-microsoft-com:office:smarttags" w:element="PersonName">
        <w:r w:rsidRPr="003D6AD0">
          <w:rPr>
            <w:rFonts w:ascii="Arial" w:hAnsi="Arial" w:cs="Arial"/>
          </w:rPr>
          <w:t>Jason Harvey</w:t>
        </w:r>
      </w:smartTag>
    </w:p>
    <w:p w14:paraId="63833055" w14:textId="77777777" w:rsidR="00471FD8" w:rsidRPr="003D6AD0" w:rsidRDefault="00471FD8" w:rsidP="00471FD8">
      <w:pPr>
        <w:autoSpaceDE w:val="0"/>
        <w:autoSpaceDN w:val="0"/>
        <w:adjustRightInd w:val="0"/>
        <w:rPr>
          <w:rFonts w:ascii="Arial" w:hAnsi="Arial" w:cs="Arial"/>
        </w:rPr>
      </w:pPr>
      <w:r w:rsidRPr="003D6AD0">
        <w:rPr>
          <w:rFonts w:ascii="Arial" w:hAnsi="Arial" w:cs="Arial"/>
        </w:rPr>
        <w:t>Program Coordinator</w:t>
      </w:r>
    </w:p>
    <w:p w14:paraId="3AE21B19" w14:textId="77777777" w:rsidR="00471FD8" w:rsidRPr="003D6AD0" w:rsidRDefault="00471FD8" w:rsidP="00471FD8">
      <w:pPr>
        <w:pStyle w:val="Default"/>
        <w:rPr>
          <w:rFonts w:ascii="Arial" w:hAnsi="Arial" w:cs="Arial"/>
          <w:color w:val="auto"/>
        </w:rPr>
      </w:pPr>
      <w:r w:rsidRPr="003D6AD0">
        <w:rPr>
          <w:rFonts w:ascii="Arial" w:hAnsi="Arial" w:cs="Arial"/>
          <w:color w:val="auto"/>
        </w:rPr>
        <w:t>Oklahoma Department of Agriculture, Food, &amp; Forestry</w:t>
      </w:r>
    </w:p>
    <w:p w14:paraId="0F366F58" w14:textId="77777777" w:rsidR="00471FD8" w:rsidRPr="003D6AD0" w:rsidRDefault="00471FD8" w:rsidP="00471FD8">
      <w:pPr>
        <w:autoSpaceDE w:val="0"/>
        <w:autoSpaceDN w:val="0"/>
        <w:adjustRightInd w:val="0"/>
        <w:rPr>
          <w:rFonts w:ascii="Arial" w:hAnsi="Arial" w:cs="Arial"/>
        </w:rPr>
      </w:pPr>
      <w:r w:rsidRPr="003D6AD0">
        <w:rPr>
          <w:rFonts w:ascii="Arial" w:hAnsi="Arial" w:cs="Arial"/>
        </w:rPr>
        <w:t xml:space="preserve">Cell: (405) 606-1477 </w:t>
      </w:r>
    </w:p>
    <w:p w14:paraId="365A2D9B" w14:textId="77777777" w:rsidR="00471FD8" w:rsidRPr="00B873B0" w:rsidRDefault="00471FD8" w:rsidP="00471FD8">
      <w:pPr>
        <w:pStyle w:val="Default"/>
        <w:rPr>
          <w:rFonts w:ascii="Arial" w:hAnsi="Arial" w:cs="Arial"/>
          <w:color w:val="auto"/>
        </w:rPr>
      </w:pPr>
      <w:r w:rsidRPr="003D6AD0">
        <w:rPr>
          <w:rFonts w:ascii="Arial" w:hAnsi="Arial" w:cs="Arial"/>
          <w:color w:val="auto"/>
        </w:rPr>
        <w:t xml:space="preserve">Email: </w:t>
      </w:r>
      <w:hyperlink r:id="rId41" w:history="1">
        <w:r w:rsidRPr="003D6AD0">
          <w:rPr>
            <w:rStyle w:val="Hyperlink"/>
            <w:rFonts w:ascii="Arial" w:hAnsi="Arial" w:cs="Arial"/>
          </w:rPr>
          <w:t>jason.harvey@ag.ok.gov</w:t>
        </w:r>
      </w:hyperlink>
      <w:r>
        <w:rPr>
          <w:rFonts w:ascii="Arial" w:hAnsi="Arial" w:cs="Arial"/>
        </w:rPr>
        <w:t xml:space="preserve"> </w:t>
      </w:r>
    </w:p>
    <w:p w14:paraId="2E860EC6" w14:textId="77777777" w:rsidR="00471FD8" w:rsidRPr="003D6AD0" w:rsidRDefault="00471FD8" w:rsidP="00471FD8"/>
    <w:p w14:paraId="2E179662" w14:textId="080FE696" w:rsidR="008015F8" w:rsidRPr="003D6AD0" w:rsidRDefault="008015F8" w:rsidP="00B90F9C">
      <w:pPr>
        <w:autoSpaceDE w:val="0"/>
        <w:autoSpaceDN w:val="0"/>
        <w:adjustRightInd w:val="0"/>
        <w:jc w:val="center"/>
        <w:rPr>
          <w:rFonts w:ascii="Arial" w:hAnsi="Arial" w:cs="Arial"/>
          <w:b/>
          <w:sz w:val="32"/>
          <w:szCs w:val="32"/>
        </w:rPr>
      </w:pPr>
    </w:p>
    <w:sectPr w:rsidR="008015F8" w:rsidRPr="003D6AD0" w:rsidSect="007421FB">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7D913" w14:textId="77777777" w:rsidR="00AB39BB" w:rsidRDefault="00AB39BB">
      <w:r>
        <w:separator/>
      </w:r>
    </w:p>
  </w:endnote>
  <w:endnote w:type="continuationSeparator" w:id="0">
    <w:p w14:paraId="3CEB8998" w14:textId="77777777" w:rsidR="00AB39BB" w:rsidRDefault="00AB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53D96" w14:textId="77777777" w:rsidR="00452836" w:rsidRPr="008874AF" w:rsidRDefault="00452836" w:rsidP="008874AF">
    <w:pPr>
      <w:pStyle w:val="Footer"/>
      <w:jc w:val="center"/>
      <w:rPr>
        <w:rFonts w:ascii="Arial" w:hAnsi="Arial" w:cs="Arial"/>
        <w:sz w:val="20"/>
        <w:szCs w:val="20"/>
      </w:rPr>
    </w:pPr>
    <w:r w:rsidRPr="008874AF">
      <w:rPr>
        <w:rStyle w:val="PageNumber"/>
        <w:rFonts w:ascii="Arial" w:hAnsi="Arial" w:cs="Arial"/>
        <w:sz w:val="20"/>
        <w:szCs w:val="20"/>
      </w:rPr>
      <w:fldChar w:fldCharType="begin"/>
    </w:r>
    <w:r w:rsidRPr="008874AF">
      <w:rPr>
        <w:rStyle w:val="PageNumber"/>
        <w:rFonts w:ascii="Arial" w:hAnsi="Arial" w:cs="Arial"/>
        <w:sz w:val="20"/>
        <w:szCs w:val="20"/>
      </w:rPr>
      <w:instrText xml:space="preserve"> PAGE </w:instrText>
    </w:r>
    <w:r w:rsidRPr="008874AF">
      <w:rPr>
        <w:rStyle w:val="PageNumber"/>
        <w:rFonts w:ascii="Arial" w:hAnsi="Arial" w:cs="Arial"/>
        <w:sz w:val="20"/>
        <w:szCs w:val="20"/>
      </w:rPr>
      <w:fldChar w:fldCharType="separate"/>
    </w:r>
    <w:r>
      <w:rPr>
        <w:rStyle w:val="PageNumber"/>
        <w:rFonts w:ascii="Arial" w:hAnsi="Arial" w:cs="Arial"/>
        <w:noProof/>
        <w:sz w:val="20"/>
        <w:szCs w:val="20"/>
      </w:rPr>
      <w:t>1</w:t>
    </w:r>
    <w:r w:rsidRPr="008874A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044C8" w14:textId="77777777" w:rsidR="00AB39BB" w:rsidRDefault="00AB39BB">
      <w:r>
        <w:separator/>
      </w:r>
    </w:p>
  </w:footnote>
  <w:footnote w:type="continuationSeparator" w:id="0">
    <w:p w14:paraId="60FE1D30" w14:textId="77777777" w:rsidR="00AB39BB" w:rsidRDefault="00AB3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263E7" w14:textId="6404E26A" w:rsidR="00452836" w:rsidRPr="008874AF" w:rsidRDefault="00452836">
    <w:pPr>
      <w:pStyle w:val="Header"/>
      <w:rPr>
        <w:rFonts w:ascii="Arial" w:hAnsi="Arial" w:cs="Arial"/>
        <w:sz w:val="20"/>
        <w:szCs w:val="20"/>
      </w:rPr>
    </w:pPr>
    <w:r>
      <w:rPr>
        <w:rFonts w:ascii="Arial" w:hAnsi="Arial" w:cs="Arial"/>
        <w:sz w:val="20"/>
        <w:szCs w:val="20"/>
      </w:rPr>
      <w:t>FY202</w:t>
    </w:r>
    <w:r w:rsidR="007C25B6">
      <w:rPr>
        <w:rFonts w:ascii="Arial" w:hAnsi="Arial" w:cs="Arial"/>
        <w:sz w:val="20"/>
        <w:szCs w:val="20"/>
      </w:rPr>
      <w:t>3</w:t>
    </w:r>
    <w:r>
      <w:rPr>
        <w:rFonts w:ascii="Arial" w:hAnsi="Arial" w:cs="Arial"/>
        <w:sz w:val="20"/>
        <w:szCs w:val="20"/>
      </w:rPr>
      <w:t xml:space="preserve"> </w:t>
    </w:r>
    <w:r w:rsidRPr="008874AF">
      <w:rPr>
        <w:rFonts w:ascii="Arial" w:hAnsi="Arial" w:cs="Arial"/>
        <w:sz w:val="20"/>
        <w:szCs w:val="20"/>
      </w:rPr>
      <w:t>ODAFF Specialty Crop Grant Application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045"/>
    <w:multiLevelType w:val="hybridMultilevel"/>
    <w:tmpl w:val="4BCE9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F7AD8"/>
    <w:multiLevelType w:val="hybridMultilevel"/>
    <w:tmpl w:val="02D2759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02E78"/>
    <w:multiLevelType w:val="hybridMultilevel"/>
    <w:tmpl w:val="E8FA836C"/>
    <w:lvl w:ilvl="0" w:tplc="A3881F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B130D4"/>
    <w:multiLevelType w:val="hybridMultilevel"/>
    <w:tmpl w:val="ED80FB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45A50"/>
    <w:multiLevelType w:val="hybridMultilevel"/>
    <w:tmpl w:val="1362FB5E"/>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5A87"/>
    <w:multiLevelType w:val="hybridMultilevel"/>
    <w:tmpl w:val="57ACCDB0"/>
    <w:lvl w:ilvl="0" w:tplc="5EB80FC4">
      <w:numFmt w:val="bullet"/>
      <w:lvlText w:val=""/>
      <w:lvlJc w:val="left"/>
      <w:pPr>
        <w:ind w:left="846" w:hanging="519"/>
      </w:pPr>
      <w:rPr>
        <w:rFonts w:ascii="Symbol" w:eastAsia="Symbol" w:hAnsi="Symbol" w:cs="Symbol" w:hint="default"/>
        <w:b w:val="0"/>
        <w:bCs w:val="0"/>
        <w:i w:val="0"/>
        <w:iCs w:val="0"/>
        <w:w w:val="100"/>
        <w:sz w:val="20"/>
        <w:szCs w:val="20"/>
        <w:lang w:val="en-US" w:eastAsia="en-US" w:bidi="ar-SA"/>
      </w:rPr>
    </w:lvl>
    <w:lvl w:ilvl="1" w:tplc="3DE00D5A">
      <w:numFmt w:val="bullet"/>
      <w:lvlText w:val="•"/>
      <w:lvlJc w:val="left"/>
      <w:pPr>
        <w:ind w:left="1359" w:hanging="519"/>
      </w:pPr>
      <w:rPr>
        <w:rFonts w:hint="default"/>
        <w:lang w:val="en-US" w:eastAsia="en-US" w:bidi="ar-SA"/>
      </w:rPr>
    </w:lvl>
    <w:lvl w:ilvl="2" w:tplc="AA30A0E0">
      <w:numFmt w:val="bullet"/>
      <w:lvlText w:val="•"/>
      <w:lvlJc w:val="left"/>
      <w:pPr>
        <w:ind w:left="1878" w:hanging="519"/>
      </w:pPr>
      <w:rPr>
        <w:rFonts w:hint="default"/>
        <w:lang w:val="en-US" w:eastAsia="en-US" w:bidi="ar-SA"/>
      </w:rPr>
    </w:lvl>
    <w:lvl w:ilvl="3" w:tplc="2AF699D6">
      <w:numFmt w:val="bullet"/>
      <w:lvlText w:val="•"/>
      <w:lvlJc w:val="left"/>
      <w:pPr>
        <w:ind w:left="2397" w:hanging="519"/>
      </w:pPr>
      <w:rPr>
        <w:rFonts w:hint="default"/>
        <w:lang w:val="en-US" w:eastAsia="en-US" w:bidi="ar-SA"/>
      </w:rPr>
    </w:lvl>
    <w:lvl w:ilvl="4" w:tplc="4A564EF0">
      <w:numFmt w:val="bullet"/>
      <w:lvlText w:val="•"/>
      <w:lvlJc w:val="left"/>
      <w:pPr>
        <w:ind w:left="2917" w:hanging="519"/>
      </w:pPr>
      <w:rPr>
        <w:rFonts w:hint="default"/>
        <w:lang w:val="en-US" w:eastAsia="en-US" w:bidi="ar-SA"/>
      </w:rPr>
    </w:lvl>
    <w:lvl w:ilvl="5" w:tplc="DC1E07C6">
      <w:numFmt w:val="bullet"/>
      <w:lvlText w:val="•"/>
      <w:lvlJc w:val="left"/>
      <w:pPr>
        <w:ind w:left="3436" w:hanging="519"/>
      </w:pPr>
      <w:rPr>
        <w:rFonts w:hint="default"/>
        <w:lang w:val="en-US" w:eastAsia="en-US" w:bidi="ar-SA"/>
      </w:rPr>
    </w:lvl>
    <w:lvl w:ilvl="6" w:tplc="A558CA62">
      <w:numFmt w:val="bullet"/>
      <w:lvlText w:val="•"/>
      <w:lvlJc w:val="left"/>
      <w:pPr>
        <w:ind w:left="3955" w:hanging="519"/>
      </w:pPr>
      <w:rPr>
        <w:rFonts w:hint="default"/>
        <w:lang w:val="en-US" w:eastAsia="en-US" w:bidi="ar-SA"/>
      </w:rPr>
    </w:lvl>
    <w:lvl w:ilvl="7" w:tplc="BE30D786">
      <w:numFmt w:val="bullet"/>
      <w:lvlText w:val="•"/>
      <w:lvlJc w:val="left"/>
      <w:pPr>
        <w:ind w:left="4474" w:hanging="519"/>
      </w:pPr>
      <w:rPr>
        <w:rFonts w:hint="default"/>
        <w:lang w:val="en-US" w:eastAsia="en-US" w:bidi="ar-SA"/>
      </w:rPr>
    </w:lvl>
    <w:lvl w:ilvl="8" w:tplc="B51437B2">
      <w:numFmt w:val="bullet"/>
      <w:lvlText w:val="•"/>
      <w:lvlJc w:val="left"/>
      <w:pPr>
        <w:ind w:left="4994" w:hanging="519"/>
      </w:pPr>
      <w:rPr>
        <w:rFonts w:hint="default"/>
        <w:lang w:val="en-US" w:eastAsia="en-US" w:bidi="ar-SA"/>
      </w:rPr>
    </w:lvl>
  </w:abstractNum>
  <w:abstractNum w:abstractNumId="6" w15:restartNumberingAfterBreak="0">
    <w:nsid w:val="46C64BEC"/>
    <w:multiLevelType w:val="hybridMultilevel"/>
    <w:tmpl w:val="2A6A9B06"/>
    <w:lvl w:ilvl="0" w:tplc="02861DB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1454B"/>
    <w:multiLevelType w:val="hybridMultilevel"/>
    <w:tmpl w:val="2792648E"/>
    <w:lvl w:ilvl="0" w:tplc="0670565A">
      <w:start w:val="1"/>
      <w:numFmt w:val="decimal"/>
      <w:lvlText w:val="%1)"/>
      <w:lvlJc w:val="left"/>
      <w:pPr>
        <w:ind w:left="832" w:hanging="360"/>
      </w:pPr>
      <w:rPr>
        <w:rFonts w:ascii="Calibri" w:eastAsia="Calibri" w:hAnsi="Calibri" w:cs="Calibri" w:hint="default"/>
        <w:b w:val="0"/>
        <w:bCs w:val="0"/>
        <w:i w:val="0"/>
        <w:iCs w:val="0"/>
        <w:w w:val="100"/>
        <w:sz w:val="20"/>
        <w:szCs w:val="20"/>
        <w:lang w:val="en-US" w:eastAsia="en-US" w:bidi="ar-SA"/>
      </w:rPr>
    </w:lvl>
    <w:lvl w:ilvl="1" w:tplc="3E162AEE">
      <w:numFmt w:val="bullet"/>
      <w:lvlText w:val="•"/>
      <w:lvlJc w:val="left"/>
      <w:pPr>
        <w:ind w:left="1359" w:hanging="360"/>
      </w:pPr>
      <w:rPr>
        <w:rFonts w:hint="default"/>
        <w:lang w:val="en-US" w:eastAsia="en-US" w:bidi="ar-SA"/>
      </w:rPr>
    </w:lvl>
    <w:lvl w:ilvl="2" w:tplc="543A9404">
      <w:numFmt w:val="bullet"/>
      <w:lvlText w:val="•"/>
      <w:lvlJc w:val="left"/>
      <w:pPr>
        <w:ind w:left="1878" w:hanging="360"/>
      </w:pPr>
      <w:rPr>
        <w:rFonts w:hint="default"/>
        <w:lang w:val="en-US" w:eastAsia="en-US" w:bidi="ar-SA"/>
      </w:rPr>
    </w:lvl>
    <w:lvl w:ilvl="3" w:tplc="003EB396">
      <w:numFmt w:val="bullet"/>
      <w:lvlText w:val="•"/>
      <w:lvlJc w:val="left"/>
      <w:pPr>
        <w:ind w:left="2397" w:hanging="360"/>
      </w:pPr>
      <w:rPr>
        <w:rFonts w:hint="default"/>
        <w:lang w:val="en-US" w:eastAsia="en-US" w:bidi="ar-SA"/>
      </w:rPr>
    </w:lvl>
    <w:lvl w:ilvl="4" w:tplc="07BAE528">
      <w:numFmt w:val="bullet"/>
      <w:lvlText w:val="•"/>
      <w:lvlJc w:val="left"/>
      <w:pPr>
        <w:ind w:left="2917" w:hanging="360"/>
      </w:pPr>
      <w:rPr>
        <w:rFonts w:hint="default"/>
        <w:lang w:val="en-US" w:eastAsia="en-US" w:bidi="ar-SA"/>
      </w:rPr>
    </w:lvl>
    <w:lvl w:ilvl="5" w:tplc="B0008ED0">
      <w:numFmt w:val="bullet"/>
      <w:lvlText w:val="•"/>
      <w:lvlJc w:val="left"/>
      <w:pPr>
        <w:ind w:left="3436" w:hanging="360"/>
      </w:pPr>
      <w:rPr>
        <w:rFonts w:hint="default"/>
        <w:lang w:val="en-US" w:eastAsia="en-US" w:bidi="ar-SA"/>
      </w:rPr>
    </w:lvl>
    <w:lvl w:ilvl="6" w:tplc="2842EF20">
      <w:numFmt w:val="bullet"/>
      <w:lvlText w:val="•"/>
      <w:lvlJc w:val="left"/>
      <w:pPr>
        <w:ind w:left="3955" w:hanging="360"/>
      </w:pPr>
      <w:rPr>
        <w:rFonts w:hint="default"/>
        <w:lang w:val="en-US" w:eastAsia="en-US" w:bidi="ar-SA"/>
      </w:rPr>
    </w:lvl>
    <w:lvl w:ilvl="7" w:tplc="5FDE2194">
      <w:numFmt w:val="bullet"/>
      <w:lvlText w:val="•"/>
      <w:lvlJc w:val="left"/>
      <w:pPr>
        <w:ind w:left="4474" w:hanging="360"/>
      </w:pPr>
      <w:rPr>
        <w:rFonts w:hint="default"/>
        <w:lang w:val="en-US" w:eastAsia="en-US" w:bidi="ar-SA"/>
      </w:rPr>
    </w:lvl>
    <w:lvl w:ilvl="8" w:tplc="709CADE2">
      <w:numFmt w:val="bullet"/>
      <w:lvlText w:val="•"/>
      <w:lvlJc w:val="left"/>
      <w:pPr>
        <w:ind w:left="4994" w:hanging="360"/>
      </w:pPr>
      <w:rPr>
        <w:rFonts w:hint="default"/>
        <w:lang w:val="en-US" w:eastAsia="en-US" w:bidi="ar-SA"/>
      </w:rPr>
    </w:lvl>
  </w:abstractNum>
  <w:abstractNum w:abstractNumId="8" w15:restartNumberingAfterBreak="0">
    <w:nsid w:val="63C42ED5"/>
    <w:multiLevelType w:val="hybridMultilevel"/>
    <w:tmpl w:val="98BC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5D61C7"/>
    <w:multiLevelType w:val="hybridMultilevel"/>
    <w:tmpl w:val="76FE7026"/>
    <w:lvl w:ilvl="0" w:tplc="7FB4A536">
      <w:start w:val="1"/>
      <w:numFmt w:val="bullet"/>
      <w:lvlText w:val=""/>
      <w:lvlJc w:val="left"/>
      <w:pPr>
        <w:tabs>
          <w:tab w:val="num" w:pos="864"/>
        </w:tabs>
        <w:ind w:left="1008" w:hanging="288"/>
      </w:pPr>
      <w:rPr>
        <w:rFonts w:ascii="Wingdings" w:hAnsi="Wingdings" w:hint="default"/>
        <w:sz w:val="40"/>
        <w:u w:val="singl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0B598A"/>
    <w:multiLevelType w:val="hybridMultilevel"/>
    <w:tmpl w:val="A796B306"/>
    <w:lvl w:ilvl="0" w:tplc="63703D36">
      <w:start w:val="1"/>
      <w:numFmt w:val="decimal"/>
      <w:lvlText w:val="%1)"/>
      <w:lvlJc w:val="left"/>
      <w:pPr>
        <w:ind w:left="831" w:hanging="360"/>
      </w:pPr>
      <w:rPr>
        <w:rFonts w:ascii="Calibri" w:eastAsia="Calibri" w:hAnsi="Calibri" w:cs="Calibri" w:hint="default"/>
        <w:b w:val="0"/>
        <w:bCs w:val="0"/>
        <w:i w:val="0"/>
        <w:iCs w:val="0"/>
        <w:w w:val="100"/>
        <w:sz w:val="20"/>
        <w:szCs w:val="20"/>
        <w:lang w:val="en-US" w:eastAsia="en-US" w:bidi="ar-SA"/>
      </w:rPr>
    </w:lvl>
    <w:lvl w:ilvl="1" w:tplc="A73EA624">
      <w:numFmt w:val="bullet"/>
      <w:lvlText w:val="•"/>
      <w:lvlJc w:val="left"/>
      <w:pPr>
        <w:ind w:left="1359" w:hanging="360"/>
      </w:pPr>
      <w:rPr>
        <w:rFonts w:hint="default"/>
        <w:lang w:val="en-US" w:eastAsia="en-US" w:bidi="ar-SA"/>
      </w:rPr>
    </w:lvl>
    <w:lvl w:ilvl="2" w:tplc="320C6912">
      <w:numFmt w:val="bullet"/>
      <w:lvlText w:val="•"/>
      <w:lvlJc w:val="left"/>
      <w:pPr>
        <w:ind w:left="1878" w:hanging="360"/>
      </w:pPr>
      <w:rPr>
        <w:rFonts w:hint="default"/>
        <w:lang w:val="en-US" w:eastAsia="en-US" w:bidi="ar-SA"/>
      </w:rPr>
    </w:lvl>
    <w:lvl w:ilvl="3" w:tplc="520020F8">
      <w:numFmt w:val="bullet"/>
      <w:lvlText w:val="•"/>
      <w:lvlJc w:val="left"/>
      <w:pPr>
        <w:ind w:left="2397" w:hanging="360"/>
      </w:pPr>
      <w:rPr>
        <w:rFonts w:hint="default"/>
        <w:lang w:val="en-US" w:eastAsia="en-US" w:bidi="ar-SA"/>
      </w:rPr>
    </w:lvl>
    <w:lvl w:ilvl="4" w:tplc="0CD0DF8A">
      <w:numFmt w:val="bullet"/>
      <w:lvlText w:val="•"/>
      <w:lvlJc w:val="left"/>
      <w:pPr>
        <w:ind w:left="2917" w:hanging="360"/>
      </w:pPr>
      <w:rPr>
        <w:rFonts w:hint="default"/>
        <w:lang w:val="en-US" w:eastAsia="en-US" w:bidi="ar-SA"/>
      </w:rPr>
    </w:lvl>
    <w:lvl w:ilvl="5" w:tplc="7690D646">
      <w:numFmt w:val="bullet"/>
      <w:lvlText w:val="•"/>
      <w:lvlJc w:val="left"/>
      <w:pPr>
        <w:ind w:left="3436" w:hanging="360"/>
      </w:pPr>
      <w:rPr>
        <w:rFonts w:hint="default"/>
        <w:lang w:val="en-US" w:eastAsia="en-US" w:bidi="ar-SA"/>
      </w:rPr>
    </w:lvl>
    <w:lvl w:ilvl="6" w:tplc="F594EEF0">
      <w:numFmt w:val="bullet"/>
      <w:lvlText w:val="•"/>
      <w:lvlJc w:val="left"/>
      <w:pPr>
        <w:ind w:left="3955" w:hanging="360"/>
      </w:pPr>
      <w:rPr>
        <w:rFonts w:hint="default"/>
        <w:lang w:val="en-US" w:eastAsia="en-US" w:bidi="ar-SA"/>
      </w:rPr>
    </w:lvl>
    <w:lvl w:ilvl="7" w:tplc="F85C98B8">
      <w:numFmt w:val="bullet"/>
      <w:lvlText w:val="•"/>
      <w:lvlJc w:val="left"/>
      <w:pPr>
        <w:ind w:left="4474" w:hanging="360"/>
      </w:pPr>
      <w:rPr>
        <w:rFonts w:hint="default"/>
        <w:lang w:val="en-US" w:eastAsia="en-US" w:bidi="ar-SA"/>
      </w:rPr>
    </w:lvl>
    <w:lvl w:ilvl="8" w:tplc="68087E74">
      <w:numFmt w:val="bullet"/>
      <w:lvlText w:val="•"/>
      <w:lvlJc w:val="left"/>
      <w:pPr>
        <w:ind w:left="4994" w:hanging="360"/>
      </w:pPr>
      <w:rPr>
        <w:rFonts w:hint="default"/>
        <w:lang w:val="en-US" w:eastAsia="en-US" w:bidi="ar-SA"/>
      </w:rPr>
    </w:lvl>
  </w:abstractNum>
  <w:num w:numId="1">
    <w:abstractNumId w:val="2"/>
  </w:num>
  <w:num w:numId="2">
    <w:abstractNumId w:val="9"/>
  </w:num>
  <w:num w:numId="3">
    <w:abstractNumId w:val="4"/>
  </w:num>
  <w:num w:numId="4">
    <w:abstractNumId w:val="1"/>
  </w:num>
  <w:num w:numId="5">
    <w:abstractNumId w:val="6"/>
  </w:num>
  <w:num w:numId="6">
    <w:abstractNumId w:val="0"/>
  </w:num>
  <w:num w:numId="7">
    <w:abstractNumId w:val="3"/>
  </w:num>
  <w:num w:numId="8">
    <w:abstractNumId w:val="8"/>
  </w:num>
  <w:num w:numId="9">
    <w:abstractNumId w:val="7"/>
  </w:num>
  <w:num w:numId="10">
    <w:abstractNumId w:val="1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CBF"/>
    <w:rsid w:val="000035FC"/>
    <w:rsid w:val="0001077F"/>
    <w:rsid w:val="0001607A"/>
    <w:rsid w:val="0002112A"/>
    <w:rsid w:val="000211B0"/>
    <w:rsid w:val="00026933"/>
    <w:rsid w:val="00026D97"/>
    <w:rsid w:val="00037FCC"/>
    <w:rsid w:val="00040B21"/>
    <w:rsid w:val="0004381F"/>
    <w:rsid w:val="00044B74"/>
    <w:rsid w:val="000457A4"/>
    <w:rsid w:val="0005047F"/>
    <w:rsid w:val="00050F90"/>
    <w:rsid w:val="00052887"/>
    <w:rsid w:val="00057B4A"/>
    <w:rsid w:val="000645BE"/>
    <w:rsid w:val="000665A7"/>
    <w:rsid w:val="0007000E"/>
    <w:rsid w:val="000726BC"/>
    <w:rsid w:val="00076A9C"/>
    <w:rsid w:val="00077CBF"/>
    <w:rsid w:val="000816BE"/>
    <w:rsid w:val="0008507E"/>
    <w:rsid w:val="00087A89"/>
    <w:rsid w:val="000A41FA"/>
    <w:rsid w:val="000B5F18"/>
    <w:rsid w:val="000B7FAF"/>
    <w:rsid w:val="000D162F"/>
    <w:rsid w:val="000D5F1E"/>
    <w:rsid w:val="000D65FF"/>
    <w:rsid w:val="000E46B2"/>
    <w:rsid w:val="000E77EE"/>
    <w:rsid w:val="000F1414"/>
    <w:rsid w:val="000F705F"/>
    <w:rsid w:val="00100842"/>
    <w:rsid w:val="00101031"/>
    <w:rsid w:val="00105B42"/>
    <w:rsid w:val="00111779"/>
    <w:rsid w:val="001142A4"/>
    <w:rsid w:val="00123872"/>
    <w:rsid w:val="00125A4A"/>
    <w:rsid w:val="0012713F"/>
    <w:rsid w:val="0012783C"/>
    <w:rsid w:val="001358C1"/>
    <w:rsid w:val="001360B1"/>
    <w:rsid w:val="001363DF"/>
    <w:rsid w:val="001438BC"/>
    <w:rsid w:val="00151133"/>
    <w:rsid w:val="00152902"/>
    <w:rsid w:val="00153C2B"/>
    <w:rsid w:val="001543C5"/>
    <w:rsid w:val="00161680"/>
    <w:rsid w:val="0016385D"/>
    <w:rsid w:val="00164A8D"/>
    <w:rsid w:val="00177DF8"/>
    <w:rsid w:val="001933C0"/>
    <w:rsid w:val="00195417"/>
    <w:rsid w:val="00196C05"/>
    <w:rsid w:val="00197C69"/>
    <w:rsid w:val="001A04D9"/>
    <w:rsid w:val="001A062A"/>
    <w:rsid w:val="001A0D47"/>
    <w:rsid w:val="001A1602"/>
    <w:rsid w:val="001B04DB"/>
    <w:rsid w:val="001C2869"/>
    <w:rsid w:val="001C594A"/>
    <w:rsid w:val="001C6A7A"/>
    <w:rsid w:val="001D7319"/>
    <w:rsid w:val="001E19E3"/>
    <w:rsid w:val="001E585F"/>
    <w:rsid w:val="001F4959"/>
    <w:rsid w:val="001F5C39"/>
    <w:rsid w:val="001F7DD1"/>
    <w:rsid w:val="002039B3"/>
    <w:rsid w:val="0020766E"/>
    <w:rsid w:val="0021422A"/>
    <w:rsid w:val="002142A6"/>
    <w:rsid w:val="00215E73"/>
    <w:rsid w:val="00222AAA"/>
    <w:rsid w:val="00224A62"/>
    <w:rsid w:val="00226C71"/>
    <w:rsid w:val="00226F19"/>
    <w:rsid w:val="00230594"/>
    <w:rsid w:val="002316E8"/>
    <w:rsid w:val="00231942"/>
    <w:rsid w:val="00245AF8"/>
    <w:rsid w:val="00247F90"/>
    <w:rsid w:val="00251EE9"/>
    <w:rsid w:val="00256D21"/>
    <w:rsid w:val="00260110"/>
    <w:rsid w:val="00261FC8"/>
    <w:rsid w:val="00266964"/>
    <w:rsid w:val="00272BA2"/>
    <w:rsid w:val="00276905"/>
    <w:rsid w:val="002950A8"/>
    <w:rsid w:val="002A248D"/>
    <w:rsid w:val="002A2844"/>
    <w:rsid w:val="002A3382"/>
    <w:rsid w:val="002B1978"/>
    <w:rsid w:val="002B60F5"/>
    <w:rsid w:val="002B72FC"/>
    <w:rsid w:val="002D600B"/>
    <w:rsid w:val="002E1319"/>
    <w:rsid w:val="002E3036"/>
    <w:rsid w:val="002E5250"/>
    <w:rsid w:val="002E7159"/>
    <w:rsid w:val="002F3DE8"/>
    <w:rsid w:val="002F4D86"/>
    <w:rsid w:val="00300361"/>
    <w:rsid w:val="003004C0"/>
    <w:rsid w:val="00303D67"/>
    <w:rsid w:val="00310221"/>
    <w:rsid w:val="00316A14"/>
    <w:rsid w:val="0032165F"/>
    <w:rsid w:val="00323071"/>
    <w:rsid w:val="00323396"/>
    <w:rsid w:val="003251BC"/>
    <w:rsid w:val="003253B3"/>
    <w:rsid w:val="00326ADB"/>
    <w:rsid w:val="00334776"/>
    <w:rsid w:val="0033707A"/>
    <w:rsid w:val="00340CEA"/>
    <w:rsid w:val="003517CC"/>
    <w:rsid w:val="00353AE2"/>
    <w:rsid w:val="00355A70"/>
    <w:rsid w:val="00357048"/>
    <w:rsid w:val="00364531"/>
    <w:rsid w:val="00384505"/>
    <w:rsid w:val="00391812"/>
    <w:rsid w:val="003A261C"/>
    <w:rsid w:val="003B312C"/>
    <w:rsid w:val="003B6674"/>
    <w:rsid w:val="003C0E42"/>
    <w:rsid w:val="003C4C96"/>
    <w:rsid w:val="003D1876"/>
    <w:rsid w:val="003D23DF"/>
    <w:rsid w:val="003D41CC"/>
    <w:rsid w:val="003D6AD0"/>
    <w:rsid w:val="003D7250"/>
    <w:rsid w:val="003E0F3C"/>
    <w:rsid w:val="003F1680"/>
    <w:rsid w:val="003F51FA"/>
    <w:rsid w:val="003F751A"/>
    <w:rsid w:val="004128C6"/>
    <w:rsid w:val="0041623F"/>
    <w:rsid w:val="00416B5B"/>
    <w:rsid w:val="0042010D"/>
    <w:rsid w:val="004268EB"/>
    <w:rsid w:val="00432B4D"/>
    <w:rsid w:val="00433001"/>
    <w:rsid w:val="00433D0C"/>
    <w:rsid w:val="004340E1"/>
    <w:rsid w:val="00434C49"/>
    <w:rsid w:val="00435C9B"/>
    <w:rsid w:val="00440F5D"/>
    <w:rsid w:val="00444810"/>
    <w:rsid w:val="004463F0"/>
    <w:rsid w:val="00447C77"/>
    <w:rsid w:val="004501C7"/>
    <w:rsid w:val="00452836"/>
    <w:rsid w:val="00452CCA"/>
    <w:rsid w:val="00457031"/>
    <w:rsid w:val="004601DD"/>
    <w:rsid w:val="00471FD8"/>
    <w:rsid w:val="004726B8"/>
    <w:rsid w:val="0047296E"/>
    <w:rsid w:val="004802AB"/>
    <w:rsid w:val="00486112"/>
    <w:rsid w:val="004904B7"/>
    <w:rsid w:val="0049290E"/>
    <w:rsid w:val="00494501"/>
    <w:rsid w:val="0049578D"/>
    <w:rsid w:val="004A0273"/>
    <w:rsid w:val="004A27D1"/>
    <w:rsid w:val="004C0968"/>
    <w:rsid w:val="004D0AB2"/>
    <w:rsid w:val="004D4551"/>
    <w:rsid w:val="004D6467"/>
    <w:rsid w:val="004D7BFD"/>
    <w:rsid w:val="004E18B5"/>
    <w:rsid w:val="004E4CF8"/>
    <w:rsid w:val="004E7A30"/>
    <w:rsid w:val="004F10EC"/>
    <w:rsid w:val="004F3E67"/>
    <w:rsid w:val="00507263"/>
    <w:rsid w:val="005145FD"/>
    <w:rsid w:val="00516830"/>
    <w:rsid w:val="00516B3E"/>
    <w:rsid w:val="00516C57"/>
    <w:rsid w:val="00522411"/>
    <w:rsid w:val="005318E3"/>
    <w:rsid w:val="00534248"/>
    <w:rsid w:val="00535D9A"/>
    <w:rsid w:val="00543393"/>
    <w:rsid w:val="005457FA"/>
    <w:rsid w:val="00545B37"/>
    <w:rsid w:val="00547B48"/>
    <w:rsid w:val="00555E01"/>
    <w:rsid w:val="00555E70"/>
    <w:rsid w:val="00566F3F"/>
    <w:rsid w:val="0057151C"/>
    <w:rsid w:val="00573BDB"/>
    <w:rsid w:val="00574327"/>
    <w:rsid w:val="00576A1D"/>
    <w:rsid w:val="005819EA"/>
    <w:rsid w:val="005837A0"/>
    <w:rsid w:val="00585999"/>
    <w:rsid w:val="00585E63"/>
    <w:rsid w:val="005A2640"/>
    <w:rsid w:val="005B1DE9"/>
    <w:rsid w:val="005B2E11"/>
    <w:rsid w:val="005B5521"/>
    <w:rsid w:val="005C1809"/>
    <w:rsid w:val="005C2337"/>
    <w:rsid w:val="005C2477"/>
    <w:rsid w:val="005C2FD5"/>
    <w:rsid w:val="005C4DB3"/>
    <w:rsid w:val="005C5181"/>
    <w:rsid w:val="005D3E3B"/>
    <w:rsid w:val="005D4E4C"/>
    <w:rsid w:val="005D6018"/>
    <w:rsid w:val="005E0A96"/>
    <w:rsid w:val="005E16DB"/>
    <w:rsid w:val="005E7EEB"/>
    <w:rsid w:val="005F3F93"/>
    <w:rsid w:val="00601F85"/>
    <w:rsid w:val="00607DB8"/>
    <w:rsid w:val="0061373F"/>
    <w:rsid w:val="00617A63"/>
    <w:rsid w:val="00627430"/>
    <w:rsid w:val="00630398"/>
    <w:rsid w:val="006365C6"/>
    <w:rsid w:val="00641959"/>
    <w:rsid w:val="00641A8E"/>
    <w:rsid w:val="006438C8"/>
    <w:rsid w:val="00656D26"/>
    <w:rsid w:val="00660CD6"/>
    <w:rsid w:val="00660DFD"/>
    <w:rsid w:val="00663F1B"/>
    <w:rsid w:val="00666074"/>
    <w:rsid w:val="00667FEB"/>
    <w:rsid w:val="00671867"/>
    <w:rsid w:val="00673294"/>
    <w:rsid w:val="00674414"/>
    <w:rsid w:val="00675D5B"/>
    <w:rsid w:val="00680AAD"/>
    <w:rsid w:val="00687042"/>
    <w:rsid w:val="006945AB"/>
    <w:rsid w:val="006A2576"/>
    <w:rsid w:val="006C469D"/>
    <w:rsid w:val="006C60D5"/>
    <w:rsid w:val="006D0CFD"/>
    <w:rsid w:val="006E01A7"/>
    <w:rsid w:val="006E0FC7"/>
    <w:rsid w:val="006E3888"/>
    <w:rsid w:val="006E4513"/>
    <w:rsid w:val="006E5FDB"/>
    <w:rsid w:val="006F3214"/>
    <w:rsid w:val="0070278A"/>
    <w:rsid w:val="00716941"/>
    <w:rsid w:val="00717C07"/>
    <w:rsid w:val="00720E11"/>
    <w:rsid w:val="00726E4A"/>
    <w:rsid w:val="00730680"/>
    <w:rsid w:val="007307D7"/>
    <w:rsid w:val="00733244"/>
    <w:rsid w:val="007337CD"/>
    <w:rsid w:val="007421FB"/>
    <w:rsid w:val="00744247"/>
    <w:rsid w:val="0074712E"/>
    <w:rsid w:val="0075780E"/>
    <w:rsid w:val="00757C71"/>
    <w:rsid w:val="0076016D"/>
    <w:rsid w:val="00765CFE"/>
    <w:rsid w:val="00766B44"/>
    <w:rsid w:val="007945E9"/>
    <w:rsid w:val="007B438A"/>
    <w:rsid w:val="007B4CA5"/>
    <w:rsid w:val="007C25B6"/>
    <w:rsid w:val="007C32EA"/>
    <w:rsid w:val="007C47F0"/>
    <w:rsid w:val="007C54EF"/>
    <w:rsid w:val="007D0265"/>
    <w:rsid w:val="007D3BFB"/>
    <w:rsid w:val="007E033D"/>
    <w:rsid w:val="007E0F1F"/>
    <w:rsid w:val="007E236D"/>
    <w:rsid w:val="007E2966"/>
    <w:rsid w:val="007E2B9C"/>
    <w:rsid w:val="007E5265"/>
    <w:rsid w:val="007E5831"/>
    <w:rsid w:val="007F0BEF"/>
    <w:rsid w:val="007F13AE"/>
    <w:rsid w:val="008015F8"/>
    <w:rsid w:val="00811C7E"/>
    <w:rsid w:val="008149B9"/>
    <w:rsid w:val="0081500D"/>
    <w:rsid w:val="008158CD"/>
    <w:rsid w:val="00817A29"/>
    <w:rsid w:val="00821D95"/>
    <w:rsid w:val="00832F97"/>
    <w:rsid w:val="00833713"/>
    <w:rsid w:val="00842993"/>
    <w:rsid w:val="00845394"/>
    <w:rsid w:val="00847004"/>
    <w:rsid w:val="00851B7E"/>
    <w:rsid w:val="00852C73"/>
    <w:rsid w:val="00854AD6"/>
    <w:rsid w:val="00860BE9"/>
    <w:rsid w:val="008641D5"/>
    <w:rsid w:val="00870D08"/>
    <w:rsid w:val="00871397"/>
    <w:rsid w:val="008745FD"/>
    <w:rsid w:val="00880D6E"/>
    <w:rsid w:val="008872E6"/>
    <w:rsid w:val="008874AF"/>
    <w:rsid w:val="008901FB"/>
    <w:rsid w:val="008904FE"/>
    <w:rsid w:val="00892EC4"/>
    <w:rsid w:val="008961B8"/>
    <w:rsid w:val="008978D6"/>
    <w:rsid w:val="008A2639"/>
    <w:rsid w:val="008A4F2F"/>
    <w:rsid w:val="008B45D2"/>
    <w:rsid w:val="008D46B6"/>
    <w:rsid w:val="008D61F3"/>
    <w:rsid w:val="008E3119"/>
    <w:rsid w:val="008E6632"/>
    <w:rsid w:val="008E6CD9"/>
    <w:rsid w:val="008F6A83"/>
    <w:rsid w:val="00900669"/>
    <w:rsid w:val="009017E0"/>
    <w:rsid w:val="0090363F"/>
    <w:rsid w:val="00906C8F"/>
    <w:rsid w:val="00917943"/>
    <w:rsid w:val="00921DC5"/>
    <w:rsid w:val="00926791"/>
    <w:rsid w:val="00931A81"/>
    <w:rsid w:val="00934EB3"/>
    <w:rsid w:val="009351FE"/>
    <w:rsid w:val="00935FD9"/>
    <w:rsid w:val="00937FDA"/>
    <w:rsid w:val="00946FEB"/>
    <w:rsid w:val="0095652E"/>
    <w:rsid w:val="00956E6F"/>
    <w:rsid w:val="00964536"/>
    <w:rsid w:val="009662CC"/>
    <w:rsid w:val="00984213"/>
    <w:rsid w:val="00986638"/>
    <w:rsid w:val="0099118A"/>
    <w:rsid w:val="009A2E6D"/>
    <w:rsid w:val="009B02C7"/>
    <w:rsid w:val="009B068F"/>
    <w:rsid w:val="009B354F"/>
    <w:rsid w:val="009B3885"/>
    <w:rsid w:val="009C332E"/>
    <w:rsid w:val="009C375D"/>
    <w:rsid w:val="009C6A80"/>
    <w:rsid w:val="009E50A6"/>
    <w:rsid w:val="009F03FB"/>
    <w:rsid w:val="009F054C"/>
    <w:rsid w:val="009F5CB8"/>
    <w:rsid w:val="009F63A3"/>
    <w:rsid w:val="00A00E5B"/>
    <w:rsid w:val="00A12445"/>
    <w:rsid w:val="00A17A41"/>
    <w:rsid w:val="00A23562"/>
    <w:rsid w:val="00A27D9C"/>
    <w:rsid w:val="00A35277"/>
    <w:rsid w:val="00A45109"/>
    <w:rsid w:val="00A4587F"/>
    <w:rsid w:val="00A520A8"/>
    <w:rsid w:val="00A54310"/>
    <w:rsid w:val="00A66003"/>
    <w:rsid w:val="00A81168"/>
    <w:rsid w:val="00A82C46"/>
    <w:rsid w:val="00A86327"/>
    <w:rsid w:val="00A948D6"/>
    <w:rsid w:val="00A959D2"/>
    <w:rsid w:val="00AA1D47"/>
    <w:rsid w:val="00AA7554"/>
    <w:rsid w:val="00AA7CE4"/>
    <w:rsid w:val="00AB39BB"/>
    <w:rsid w:val="00AC4B63"/>
    <w:rsid w:val="00AC658D"/>
    <w:rsid w:val="00AD492B"/>
    <w:rsid w:val="00AD7490"/>
    <w:rsid w:val="00AE5657"/>
    <w:rsid w:val="00AE67B5"/>
    <w:rsid w:val="00AF2655"/>
    <w:rsid w:val="00B04B3E"/>
    <w:rsid w:val="00B11973"/>
    <w:rsid w:val="00B12F29"/>
    <w:rsid w:val="00B13B4F"/>
    <w:rsid w:val="00B15223"/>
    <w:rsid w:val="00B16FFA"/>
    <w:rsid w:val="00B3121E"/>
    <w:rsid w:val="00B419CA"/>
    <w:rsid w:val="00B53B1E"/>
    <w:rsid w:val="00B53F59"/>
    <w:rsid w:val="00B5430B"/>
    <w:rsid w:val="00B55422"/>
    <w:rsid w:val="00B567CE"/>
    <w:rsid w:val="00B672A0"/>
    <w:rsid w:val="00B72DFE"/>
    <w:rsid w:val="00B80B5C"/>
    <w:rsid w:val="00B820B2"/>
    <w:rsid w:val="00B828CC"/>
    <w:rsid w:val="00B901FE"/>
    <w:rsid w:val="00B90F9C"/>
    <w:rsid w:val="00BA3477"/>
    <w:rsid w:val="00BA4F8F"/>
    <w:rsid w:val="00BB05B9"/>
    <w:rsid w:val="00BB69E2"/>
    <w:rsid w:val="00BC0515"/>
    <w:rsid w:val="00BC077E"/>
    <w:rsid w:val="00BC2A22"/>
    <w:rsid w:val="00BE2D2F"/>
    <w:rsid w:val="00BE587B"/>
    <w:rsid w:val="00BE6139"/>
    <w:rsid w:val="00BF2E8A"/>
    <w:rsid w:val="00C03DBC"/>
    <w:rsid w:val="00C05C0F"/>
    <w:rsid w:val="00C065B7"/>
    <w:rsid w:val="00C1341C"/>
    <w:rsid w:val="00C13D4A"/>
    <w:rsid w:val="00C208F3"/>
    <w:rsid w:val="00C21848"/>
    <w:rsid w:val="00C21FCE"/>
    <w:rsid w:val="00C23B2B"/>
    <w:rsid w:val="00C26601"/>
    <w:rsid w:val="00C33454"/>
    <w:rsid w:val="00C34593"/>
    <w:rsid w:val="00C36517"/>
    <w:rsid w:val="00C403FD"/>
    <w:rsid w:val="00C42A22"/>
    <w:rsid w:val="00C463E8"/>
    <w:rsid w:val="00C47096"/>
    <w:rsid w:val="00C50F2A"/>
    <w:rsid w:val="00C534F8"/>
    <w:rsid w:val="00C5474D"/>
    <w:rsid w:val="00C5537A"/>
    <w:rsid w:val="00C6686D"/>
    <w:rsid w:val="00C67B72"/>
    <w:rsid w:val="00C701B3"/>
    <w:rsid w:val="00C82798"/>
    <w:rsid w:val="00C84445"/>
    <w:rsid w:val="00C922DB"/>
    <w:rsid w:val="00C9423F"/>
    <w:rsid w:val="00C95D43"/>
    <w:rsid w:val="00C95F2A"/>
    <w:rsid w:val="00C96C88"/>
    <w:rsid w:val="00CA1A0D"/>
    <w:rsid w:val="00CB6FFC"/>
    <w:rsid w:val="00CC0A5B"/>
    <w:rsid w:val="00CC446D"/>
    <w:rsid w:val="00CD4DDC"/>
    <w:rsid w:val="00CE0F66"/>
    <w:rsid w:val="00CE6D3E"/>
    <w:rsid w:val="00CF1799"/>
    <w:rsid w:val="00CF2042"/>
    <w:rsid w:val="00CF3773"/>
    <w:rsid w:val="00CF44D4"/>
    <w:rsid w:val="00D11079"/>
    <w:rsid w:val="00D17248"/>
    <w:rsid w:val="00D2504F"/>
    <w:rsid w:val="00D342DB"/>
    <w:rsid w:val="00D37714"/>
    <w:rsid w:val="00D44F8E"/>
    <w:rsid w:val="00D45BF8"/>
    <w:rsid w:val="00D47A95"/>
    <w:rsid w:val="00D560A5"/>
    <w:rsid w:val="00D61BF3"/>
    <w:rsid w:val="00D622CA"/>
    <w:rsid w:val="00D70C1F"/>
    <w:rsid w:val="00D72F96"/>
    <w:rsid w:val="00D82E28"/>
    <w:rsid w:val="00D8655E"/>
    <w:rsid w:val="00D93DDE"/>
    <w:rsid w:val="00D952D5"/>
    <w:rsid w:val="00DA3307"/>
    <w:rsid w:val="00DA5ED1"/>
    <w:rsid w:val="00DB3522"/>
    <w:rsid w:val="00DB4273"/>
    <w:rsid w:val="00DB5AFD"/>
    <w:rsid w:val="00DC039A"/>
    <w:rsid w:val="00DC1E21"/>
    <w:rsid w:val="00DD244A"/>
    <w:rsid w:val="00DD3BF2"/>
    <w:rsid w:val="00DE34F5"/>
    <w:rsid w:val="00DE5243"/>
    <w:rsid w:val="00DF47E6"/>
    <w:rsid w:val="00DF75E4"/>
    <w:rsid w:val="00E018DC"/>
    <w:rsid w:val="00E03B4F"/>
    <w:rsid w:val="00E04E3D"/>
    <w:rsid w:val="00E06CD5"/>
    <w:rsid w:val="00E125C4"/>
    <w:rsid w:val="00E21817"/>
    <w:rsid w:val="00E22890"/>
    <w:rsid w:val="00E43281"/>
    <w:rsid w:val="00E44913"/>
    <w:rsid w:val="00E508B0"/>
    <w:rsid w:val="00E527D4"/>
    <w:rsid w:val="00E53841"/>
    <w:rsid w:val="00E55309"/>
    <w:rsid w:val="00E6672A"/>
    <w:rsid w:val="00E6743A"/>
    <w:rsid w:val="00E71859"/>
    <w:rsid w:val="00E72B9A"/>
    <w:rsid w:val="00E72FB6"/>
    <w:rsid w:val="00E84DAE"/>
    <w:rsid w:val="00E91269"/>
    <w:rsid w:val="00E9180D"/>
    <w:rsid w:val="00E92CC2"/>
    <w:rsid w:val="00E93B21"/>
    <w:rsid w:val="00E93E2A"/>
    <w:rsid w:val="00E967D8"/>
    <w:rsid w:val="00EA3404"/>
    <w:rsid w:val="00EA4C38"/>
    <w:rsid w:val="00EC109E"/>
    <w:rsid w:val="00EC1E90"/>
    <w:rsid w:val="00EC4F76"/>
    <w:rsid w:val="00ED3003"/>
    <w:rsid w:val="00ED50AB"/>
    <w:rsid w:val="00EE269C"/>
    <w:rsid w:val="00EE4530"/>
    <w:rsid w:val="00EE6800"/>
    <w:rsid w:val="00EF36E4"/>
    <w:rsid w:val="00EF6EA5"/>
    <w:rsid w:val="00EF7468"/>
    <w:rsid w:val="00F00AA1"/>
    <w:rsid w:val="00F03795"/>
    <w:rsid w:val="00F05FCF"/>
    <w:rsid w:val="00F17327"/>
    <w:rsid w:val="00F17444"/>
    <w:rsid w:val="00F17BE0"/>
    <w:rsid w:val="00F2054C"/>
    <w:rsid w:val="00F271A7"/>
    <w:rsid w:val="00F3383F"/>
    <w:rsid w:val="00F35182"/>
    <w:rsid w:val="00F4089B"/>
    <w:rsid w:val="00F47CBA"/>
    <w:rsid w:val="00F55B6F"/>
    <w:rsid w:val="00F570C7"/>
    <w:rsid w:val="00F64372"/>
    <w:rsid w:val="00F8080B"/>
    <w:rsid w:val="00F8268E"/>
    <w:rsid w:val="00F8597A"/>
    <w:rsid w:val="00F86294"/>
    <w:rsid w:val="00F93C84"/>
    <w:rsid w:val="00FA3126"/>
    <w:rsid w:val="00FA4DBA"/>
    <w:rsid w:val="00FC784E"/>
    <w:rsid w:val="00FD0592"/>
    <w:rsid w:val="00FD1420"/>
    <w:rsid w:val="00FD2220"/>
    <w:rsid w:val="00FD41D2"/>
    <w:rsid w:val="00FD6625"/>
    <w:rsid w:val="00FE2E18"/>
    <w:rsid w:val="00FF49A8"/>
    <w:rsid w:val="00FF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1794B2"/>
  <w15:docId w15:val="{B0B122EE-324D-4364-B832-E9E20189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7CBF"/>
    <w:pPr>
      <w:tabs>
        <w:tab w:val="center" w:pos="4320"/>
        <w:tab w:val="right" w:pos="8640"/>
      </w:tabs>
    </w:pPr>
  </w:style>
  <w:style w:type="paragraph" w:styleId="Footer">
    <w:name w:val="footer"/>
    <w:basedOn w:val="Normal"/>
    <w:rsid w:val="00077CBF"/>
    <w:pPr>
      <w:tabs>
        <w:tab w:val="center" w:pos="4320"/>
        <w:tab w:val="right" w:pos="8640"/>
      </w:tabs>
    </w:pPr>
  </w:style>
  <w:style w:type="character" w:styleId="Hyperlink">
    <w:name w:val="Hyperlink"/>
    <w:basedOn w:val="DefaultParagraphFont"/>
    <w:uiPriority w:val="99"/>
    <w:rsid w:val="001D7319"/>
    <w:rPr>
      <w:color w:val="0000FF"/>
      <w:u w:val="single"/>
    </w:rPr>
  </w:style>
  <w:style w:type="character" w:styleId="FollowedHyperlink">
    <w:name w:val="FollowedHyperlink"/>
    <w:basedOn w:val="DefaultParagraphFont"/>
    <w:rsid w:val="001D7319"/>
    <w:rPr>
      <w:color w:val="800080"/>
      <w:u w:val="single"/>
    </w:rPr>
  </w:style>
  <w:style w:type="character" w:styleId="PageNumber">
    <w:name w:val="page number"/>
    <w:basedOn w:val="DefaultParagraphFont"/>
    <w:rsid w:val="008874AF"/>
  </w:style>
  <w:style w:type="paragraph" w:styleId="BalloonText">
    <w:name w:val="Balloon Text"/>
    <w:basedOn w:val="Normal"/>
    <w:link w:val="BalloonTextChar"/>
    <w:rsid w:val="00247F90"/>
    <w:rPr>
      <w:rFonts w:ascii="Tahoma" w:hAnsi="Tahoma" w:cs="Tahoma"/>
      <w:sz w:val="16"/>
      <w:szCs w:val="16"/>
    </w:rPr>
  </w:style>
  <w:style w:type="paragraph" w:customStyle="1" w:styleId="Default">
    <w:name w:val="Default"/>
    <w:rsid w:val="0099118A"/>
    <w:pPr>
      <w:autoSpaceDE w:val="0"/>
      <w:autoSpaceDN w:val="0"/>
      <w:adjustRightInd w:val="0"/>
    </w:pPr>
    <w:rPr>
      <w:rFonts w:eastAsia="Calibri"/>
      <w:color w:val="000000"/>
      <w:sz w:val="24"/>
      <w:szCs w:val="24"/>
    </w:rPr>
  </w:style>
  <w:style w:type="paragraph" w:styleId="BodyText2">
    <w:name w:val="Body Text 2"/>
    <w:basedOn w:val="Normal"/>
    <w:rsid w:val="005145FD"/>
    <w:rPr>
      <w:sz w:val="22"/>
      <w:szCs w:val="22"/>
    </w:rPr>
  </w:style>
  <w:style w:type="table" w:styleId="TableGrid">
    <w:name w:val="Table Grid"/>
    <w:basedOn w:val="TableNormal"/>
    <w:rsid w:val="00C9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47CBA"/>
    <w:pPr>
      <w:spacing w:before="36" w:after="100" w:afterAutospacing="1"/>
      <w:jc w:val="both"/>
    </w:pPr>
  </w:style>
  <w:style w:type="character" w:styleId="Strong">
    <w:name w:val="Strong"/>
    <w:basedOn w:val="DefaultParagraphFont"/>
    <w:qFormat/>
    <w:rsid w:val="00F47CBA"/>
    <w:rPr>
      <w:b/>
      <w:bCs/>
    </w:rPr>
  </w:style>
  <w:style w:type="paragraph" w:styleId="ListParagraph">
    <w:name w:val="List Paragraph"/>
    <w:basedOn w:val="Normal"/>
    <w:uiPriority w:val="34"/>
    <w:qFormat/>
    <w:rsid w:val="00B55422"/>
    <w:pPr>
      <w:ind w:left="720"/>
      <w:contextualSpacing/>
    </w:pPr>
  </w:style>
  <w:style w:type="character" w:styleId="CommentReference">
    <w:name w:val="annotation reference"/>
    <w:basedOn w:val="DefaultParagraphFont"/>
    <w:semiHidden/>
    <w:unhideWhenUsed/>
    <w:rsid w:val="00F3383F"/>
    <w:rPr>
      <w:sz w:val="16"/>
      <w:szCs w:val="16"/>
    </w:rPr>
  </w:style>
  <w:style w:type="paragraph" w:styleId="CommentText">
    <w:name w:val="annotation text"/>
    <w:basedOn w:val="Normal"/>
    <w:link w:val="CommentTextChar"/>
    <w:semiHidden/>
    <w:unhideWhenUsed/>
    <w:rsid w:val="00F3383F"/>
    <w:rPr>
      <w:sz w:val="20"/>
      <w:szCs w:val="20"/>
    </w:rPr>
  </w:style>
  <w:style w:type="character" w:customStyle="1" w:styleId="CommentTextChar">
    <w:name w:val="Comment Text Char"/>
    <w:basedOn w:val="DefaultParagraphFont"/>
    <w:link w:val="CommentText"/>
    <w:semiHidden/>
    <w:rsid w:val="00F3383F"/>
  </w:style>
  <w:style w:type="paragraph" w:styleId="CommentSubject">
    <w:name w:val="annotation subject"/>
    <w:basedOn w:val="CommentText"/>
    <w:next w:val="CommentText"/>
    <w:link w:val="CommentSubjectChar"/>
    <w:semiHidden/>
    <w:unhideWhenUsed/>
    <w:rsid w:val="00F3383F"/>
    <w:rPr>
      <w:b/>
      <w:bCs/>
    </w:rPr>
  </w:style>
  <w:style w:type="character" w:customStyle="1" w:styleId="CommentSubjectChar">
    <w:name w:val="Comment Subject Char"/>
    <w:basedOn w:val="CommentTextChar"/>
    <w:link w:val="CommentSubject"/>
    <w:semiHidden/>
    <w:rsid w:val="00F3383F"/>
    <w:rPr>
      <w:b/>
      <w:bCs/>
    </w:rPr>
  </w:style>
  <w:style w:type="character" w:styleId="UnresolvedMention">
    <w:name w:val="Unresolved Mention"/>
    <w:basedOn w:val="DefaultParagraphFont"/>
    <w:uiPriority w:val="99"/>
    <w:semiHidden/>
    <w:unhideWhenUsed/>
    <w:rsid w:val="0076016D"/>
    <w:rPr>
      <w:color w:val="605E5C"/>
      <w:shd w:val="clear" w:color="auto" w:fill="E1DFDD"/>
    </w:rPr>
  </w:style>
  <w:style w:type="paragraph" w:customStyle="1" w:styleId="TableParagraph">
    <w:name w:val="Table Paragraph"/>
    <w:basedOn w:val="Normal"/>
    <w:uiPriority w:val="1"/>
    <w:qFormat/>
    <w:rsid w:val="00261FC8"/>
    <w:pPr>
      <w:widowControl w:val="0"/>
      <w:autoSpaceDE w:val="0"/>
      <w:autoSpaceDN w:val="0"/>
      <w:ind w:left="111"/>
    </w:pPr>
    <w:rPr>
      <w:rFonts w:ascii="Calibri" w:eastAsia="Calibri" w:hAnsi="Calibri" w:cs="Calibri"/>
      <w:sz w:val="22"/>
      <w:szCs w:val="22"/>
    </w:rPr>
  </w:style>
  <w:style w:type="character" w:customStyle="1" w:styleId="BalloonTextChar">
    <w:name w:val="Balloon Text Char"/>
    <w:basedOn w:val="DefaultParagraphFont"/>
    <w:link w:val="BalloonText"/>
    <w:rsid w:val="00E43281"/>
    <w:rPr>
      <w:rFonts w:ascii="Tahoma" w:hAnsi="Tahoma" w:cs="Tahoma"/>
      <w:sz w:val="16"/>
      <w:szCs w:val="16"/>
    </w:rPr>
  </w:style>
  <w:style w:type="character" w:styleId="PlaceholderText">
    <w:name w:val="Placeholder Text"/>
    <w:basedOn w:val="DefaultParagraphFont"/>
    <w:uiPriority w:val="99"/>
    <w:semiHidden/>
    <w:rsid w:val="00E432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7548">
      <w:bodyDiv w:val="1"/>
      <w:marLeft w:val="0"/>
      <w:marRight w:val="0"/>
      <w:marTop w:val="0"/>
      <w:marBottom w:val="0"/>
      <w:divBdr>
        <w:top w:val="none" w:sz="0" w:space="0" w:color="auto"/>
        <w:left w:val="none" w:sz="0" w:space="0" w:color="auto"/>
        <w:bottom w:val="none" w:sz="0" w:space="0" w:color="auto"/>
        <w:right w:val="none" w:sz="0" w:space="0" w:color="auto"/>
      </w:divBdr>
      <w:divsChild>
        <w:div w:id="404841912">
          <w:marLeft w:val="0"/>
          <w:marRight w:val="0"/>
          <w:marTop w:val="0"/>
          <w:marBottom w:val="0"/>
          <w:divBdr>
            <w:top w:val="none" w:sz="0" w:space="0" w:color="auto"/>
            <w:left w:val="none" w:sz="0" w:space="0" w:color="auto"/>
            <w:bottom w:val="none" w:sz="0" w:space="0" w:color="auto"/>
            <w:right w:val="none" w:sz="0" w:space="0" w:color="auto"/>
          </w:divBdr>
        </w:div>
        <w:div w:id="458038681">
          <w:marLeft w:val="0"/>
          <w:marRight w:val="0"/>
          <w:marTop w:val="0"/>
          <w:marBottom w:val="0"/>
          <w:divBdr>
            <w:top w:val="none" w:sz="0" w:space="0" w:color="auto"/>
            <w:left w:val="none" w:sz="0" w:space="0" w:color="auto"/>
            <w:bottom w:val="none" w:sz="0" w:space="0" w:color="auto"/>
            <w:right w:val="none" w:sz="0" w:space="0" w:color="auto"/>
          </w:divBdr>
        </w:div>
        <w:div w:id="927737017">
          <w:marLeft w:val="0"/>
          <w:marRight w:val="0"/>
          <w:marTop w:val="0"/>
          <w:marBottom w:val="0"/>
          <w:divBdr>
            <w:top w:val="none" w:sz="0" w:space="0" w:color="auto"/>
            <w:left w:val="none" w:sz="0" w:space="0" w:color="auto"/>
            <w:bottom w:val="none" w:sz="0" w:space="0" w:color="auto"/>
            <w:right w:val="none" w:sz="0" w:space="0" w:color="auto"/>
          </w:divBdr>
        </w:div>
        <w:div w:id="1251617621">
          <w:marLeft w:val="0"/>
          <w:marRight w:val="0"/>
          <w:marTop w:val="0"/>
          <w:marBottom w:val="0"/>
          <w:divBdr>
            <w:top w:val="none" w:sz="0" w:space="0" w:color="auto"/>
            <w:left w:val="none" w:sz="0" w:space="0" w:color="auto"/>
            <w:bottom w:val="none" w:sz="0" w:space="0" w:color="auto"/>
            <w:right w:val="none" w:sz="0" w:space="0" w:color="auto"/>
          </w:divBdr>
        </w:div>
        <w:div w:id="1523668831">
          <w:marLeft w:val="0"/>
          <w:marRight w:val="0"/>
          <w:marTop w:val="0"/>
          <w:marBottom w:val="0"/>
          <w:divBdr>
            <w:top w:val="none" w:sz="0" w:space="0" w:color="auto"/>
            <w:left w:val="none" w:sz="0" w:space="0" w:color="auto"/>
            <w:bottom w:val="none" w:sz="0" w:space="0" w:color="auto"/>
            <w:right w:val="none" w:sz="0" w:space="0" w:color="auto"/>
          </w:divBdr>
        </w:div>
        <w:div w:id="1655572007">
          <w:marLeft w:val="0"/>
          <w:marRight w:val="0"/>
          <w:marTop w:val="0"/>
          <w:marBottom w:val="0"/>
          <w:divBdr>
            <w:top w:val="none" w:sz="0" w:space="0" w:color="auto"/>
            <w:left w:val="none" w:sz="0" w:space="0" w:color="auto"/>
            <w:bottom w:val="none" w:sz="0" w:space="0" w:color="auto"/>
            <w:right w:val="none" w:sz="0" w:space="0" w:color="auto"/>
          </w:divBdr>
        </w:div>
        <w:div w:id="1835951528">
          <w:marLeft w:val="0"/>
          <w:marRight w:val="0"/>
          <w:marTop w:val="0"/>
          <w:marBottom w:val="0"/>
          <w:divBdr>
            <w:top w:val="none" w:sz="0" w:space="0" w:color="auto"/>
            <w:left w:val="none" w:sz="0" w:space="0" w:color="auto"/>
            <w:bottom w:val="none" w:sz="0" w:space="0" w:color="auto"/>
            <w:right w:val="none" w:sz="0" w:space="0" w:color="auto"/>
          </w:divBdr>
        </w:div>
        <w:div w:id="1906187232">
          <w:marLeft w:val="0"/>
          <w:marRight w:val="0"/>
          <w:marTop w:val="0"/>
          <w:marBottom w:val="0"/>
          <w:divBdr>
            <w:top w:val="none" w:sz="0" w:space="0" w:color="auto"/>
            <w:left w:val="none" w:sz="0" w:space="0" w:color="auto"/>
            <w:bottom w:val="none" w:sz="0" w:space="0" w:color="auto"/>
            <w:right w:val="none" w:sz="0" w:space="0" w:color="auto"/>
          </w:divBdr>
        </w:div>
        <w:div w:id="2015910358">
          <w:marLeft w:val="0"/>
          <w:marRight w:val="0"/>
          <w:marTop w:val="0"/>
          <w:marBottom w:val="0"/>
          <w:divBdr>
            <w:top w:val="none" w:sz="0" w:space="0" w:color="auto"/>
            <w:left w:val="none" w:sz="0" w:space="0" w:color="auto"/>
            <w:bottom w:val="none" w:sz="0" w:space="0" w:color="auto"/>
            <w:right w:val="none" w:sz="0" w:space="0" w:color="auto"/>
          </w:divBdr>
        </w:div>
        <w:div w:id="2040624872">
          <w:marLeft w:val="0"/>
          <w:marRight w:val="0"/>
          <w:marTop w:val="0"/>
          <w:marBottom w:val="0"/>
          <w:divBdr>
            <w:top w:val="none" w:sz="0" w:space="0" w:color="auto"/>
            <w:left w:val="none" w:sz="0" w:space="0" w:color="auto"/>
            <w:bottom w:val="none" w:sz="0" w:space="0" w:color="auto"/>
            <w:right w:val="none" w:sz="0" w:space="0" w:color="auto"/>
          </w:divBdr>
        </w:div>
        <w:div w:id="2116947080">
          <w:marLeft w:val="0"/>
          <w:marRight w:val="0"/>
          <w:marTop w:val="0"/>
          <w:marBottom w:val="0"/>
          <w:divBdr>
            <w:top w:val="none" w:sz="0" w:space="0" w:color="auto"/>
            <w:left w:val="none" w:sz="0" w:space="0" w:color="auto"/>
            <w:bottom w:val="none" w:sz="0" w:space="0" w:color="auto"/>
            <w:right w:val="none" w:sz="0" w:space="0" w:color="auto"/>
          </w:divBdr>
        </w:div>
      </w:divsChild>
    </w:div>
    <w:div w:id="515847151">
      <w:bodyDiv w:val="1"/>
      <w:marLeft w:val="0"/>
      <w:marRight w:val="0"/>
      <w:marTop w:val="0"/>
      <w:marBottom w:val="0"/>
      <w:divBdr>
        <w:top w:val="none" w:sz="0" w:space="0" w:color="auto"/>
        <w:left w:val="none" w:sz="0" w:space="0" w:color="auto"/>
        <w:bottom w:val="none" w:sz="0" w:space="0" w:color="auto"/>
        <w:right w:val="none" w:sz="0" w:space="0" w:color="auto"/>
      </w:divBdr>
    </w:div>
    <w:div w:id="978874308">
      <w:bodyDiv w:val="1"/>
      <w:marLeft w:val="0"/>
      <w:marRight w:val="0"/>
      <w:marTop w:val="0"/>
      <w:marBottom w:val="0"/>
      <w:divBdr>
        <w:top w:val="none" w:sz="0" w:space="0" w:color="auto"/>
        <w:left w:val="none" w:sz="0" w:space="0" w:color="auto"/>
        <w:bottom w:val="none" w:sz="0" w:space="0" w:color="auto"/>
        <w:right w:val="none" w:sz="0" w:space="0" w:color="auto"/>
      </w:divBdr>
      <w:divsChild>
        <w:div w:id="49038922">
          <w:marLeft w:val="0"/>
          <w:marRight w:val="0"/>
          <w:marTop w:val="0"/>
          <w:marBottom w:val="0"/>
          <w:divBdr>
            <w:top w:val="none" w:sz="0" w:space="0" w:color="auto"/>
            <w:left w:val="none" w:sz="0" w:space="0" w:color="auto"/>
            <w:bottom w:val="none" w:sz="0" w:space="0" w:color="auto"/>
            <w:right w:val="none" w:sz="0" w:space="0" w:color="auto"/>
          </w:divBdr>
        </w:div>
        <w:div w:id="258291974">
          <w:marLeft w:val="0"/>
          <w:marRight w:val="0"/>
          <w:marTop w:val="0"/>
          <w:marBottom w:val="0"/>
          <w:divBdr>
            <w:top w:val="none" w:sz="0" w:space="0" w:color="auto"/>
            <w:left w:val="none" w:sz="0" w:space="0" w:color="auto"/>
            <w:bottom w:val="none" w:sz="0" w:space="0" w:color="auto"/>
            <w:right w:val="none" w:sz="0" w:space="0" w:color="auto"/>
          </w:divBdr>
        </w:div>
        <w:div w:id="293488211">
          <w:marLeft w:val="0"/>
          <w:marRight w:val="0"/>
          <w:marTop w:val="0"/>
          <w:marBottom w:val="0"/>
          <w:divBdr>
            <w:top w:val="none" w:sz="0" w:space="0" w:color="auto"/>
            <w:left w:val="none" w:sz="0" w:space="0" w:color="auto"/>
            <w:bottom w:val="none" w:sz="0" w:space="0" w:color="auto"/>
            <w:right w:val="none" w:sz="0" w:space="0" w:color="auto"/>
          </w:divBdr>
        </w:div>
        <w:div w:id="477192459">
          <w:marLeft w:val="0"/>
          <w:marRight w:val="0"/>
          <w:marTop w:val="0"/>
          <w:marBottom w:val="0"/>
          <w:divBdr>
            <w:top w:val="none" w:sz="0" w:space="0" w:color="auto"/>
            <w:left w:val="none" w:sz="0" w:space="0" w:color="auto"/>
            <w:bottom w:val="none" w:sz="0" w:space="0" w:color="auto"/>
            <w:right w:val="none" w:sz="0" w:space="0" w:color="auto"/>
          </w:divBdr>
        </w:div>
        <w:div w:id="785393366">
          <w:marLeft w:val="0"/>
          <w:marRight w:val="0"/>
          <w:marTop w:val="0"/>
          <w:marBottom w:val="0"/>
          <w:divBdr>
            <w:top w:val="none" w:sz="0" w:space="0" w:color="auto"/>
            <w:left w:val="none" w:sz="0" w:space="0" w:color="auto"/>
            <w:bottom w:val="none" w:sz="0" w:space="0" w:color="auto"/>
            <w:right w:val="none" w:sz="0" w:space="0" w:color="auto"/>
          </w:divBdr>
        </w:div>
        <w:div w:id="816340114">
          <w:marLeft w:val="0"/>
          <w:marRight w:val="0"/>
          <w:marTop w:val="0"/>
          <w:marBottom w:val="0"/>
          <w:divBdr>
            <w:top w:val="none" w:sz="0" w:space="0" w:color="auto"/>
            <w:left w:val="none" w:sz="0" w:space="0" w:color="auto"/>
            <w:bottom w:val="none" w:sz="0" w:space="0" w:color="auto"/>
            <w:right w:val="none" w:sz="0" w:space="0" w:color="auto"/>
          </w:divBdr>
        </w:div>
        <w:div w:id="890574579">
          <w:marLeft w:val="0"/>
          <w:marRight w:val="0"/>
          <w:marTop w:val="0"/>
          <w:marBottom w:val="0"/>
          <w:divBdr>
            <w:top w:val="none" w:sz="0" w:space="0" w:color="auto"/>
            <w:left w:val="none" w:sz="0" w:space="0" w:color="auto"/>
            <w:bottom w:val="none" w:sz="0" w:space="0" w:color="auto"/>
            <w:right w:val="none" w:sz="0" w:space="0" w:color="auto"/>
          </w:divBdr>
        </w:div>
        <w:div w:id="1059284291">
          <w:marLeft w:val="0"/>
          <w:marRight w:val="0"/>
          <w:marTop w:val="0"/>
          <w:marBottom w:val="0"/>
          <w:divBdr>
            <w:top w:val="none" w:sz="0" w:space="0" w:color="auto"/>
            <w:left w:val="none" w:sz="0" w:space="0" w:color="auto"/>
            <w:bottom w:val="none" w:sz="0" w:space="0" w:color="auto"/>
            <w:right w:val="none" w:sz="0" w:space="0" w:color="auto"/>
          </w:divBdr>
        </w:div>
        <w:div w:id="1360425983">
          <w:marLeft w:val="0"/>
          <w:marRight w:val="0"/>
          <w:marTop w:val="0"/>
          <w:marBottom w:val="0"/>
          <w:divBdr>
            <w:top w:val="none" w:sz="0" w:space="0" w:color="auto"/>
            <w:left w:val="none" w:sz="0" w:space="0" w:color="auto"/>
            <w:bottom w:val="none" w:sz="0" w:space="0" w:color="auto"/>
            <w:right w:val="none" w:sz="0" w:space="0" w:color="auto"/>
          </w:divBdr>
        </w:div>
        <w:div w:id="1465124477">
          <w:marLeft w:val="0"/>
          <w:marRight w:val="0"/>
          <w:marTop w:val="0"/>
          <w:marBottom w:val="0"/>
          <w:divBdr>
            <w:top w:val="none" w:sz="0" w:space="0" w:color="auto"/>
            <w:left w:val="none" w:sz="0" w:space="0" w:color="auto"/>
            <w:bottom w:val="none" w:sz="0" w:space="0" w:color="auto"/>
            <w:right w:val="none" w:sz="0" w:space="0" w:color="auto"/>
          </w:divBdr>
        </w:div>
        <w:div w:id="1563175136">
          <w:marLeft w:val="0"/>
          <w:marRight w:val="0"/>
          <w:marTop w:val="0"/>
          <w:marBottom w:val="0"/>
          <w:divBdr>
            <w:top w:val="none" w:sz="0" w:space="0" w:color="auto"/>
            <w:left w:val="none" w:sz="0" w:space="0" w:color="auto"/>
            <w:bottom w:val="none" w:sz="0" w:space="0" w:color="auto"/>
            <w:right w:val="none" w:sz="0" w:space="0" w:color="auto"/>
          </w:divBdr>
        </w:div>
        <w:div w:id="1777292579">
          <w:marLeft w:val="0"/>
          <w:marRight w:val="0"/>
          <w:marTop w:val="0"/>
          <w:marBottom w:val="0"/>
          <w:divBdr>
            <w:top w:val="none" w:sz="0" w:space="0" w:color="auto"/>
            <w:left w:val="none" w:sz="0" w:space="0" w:color="auto"/>
            <w:bottom w:val="none" w:sz="0" w:space="0" w:color="auto"/>
            <w:right w:val="none" w:sz="0" w:space="0" w:color="auto"/>
          </w:divBdr>
        </w:div>
        <w:div w:id="1985236506">
          <w:marLeft w:val="0"/>
          <w:marRight w:val="0"/>
          <w:marTop w:val="0"/>
          <w:marBottom w:val="0"/>
          <w:divBdr>
            <w:top w:val="none" w:sz="0" w:space="0" w:color="auto"/>
            <w:left w:val="none" w:sz="0" w:space="0" w:color="auto"/>
            <w:bottom w:val="none" w:sz="0" w:space="0" w:color="auto"/>
            <w:right w:val="none" w:sz="0" w:space="0" w:color="auto"/>
          </w:divBdr>
        </w:div>
        <w:div w:id="2012484864">
          <w:marLeft w:val="0"/>
          <w:marRight w:val="0"/>
          <w:marTop w:val="0"/>
          <w:marBottom w:val="0"/>
          <w:divBdr>
            <w:top w:val="none" w:sz="0" w:space="0" w:color="auto"/>
            <w:left w:val="none" w:sz="0" w:space="0" w:color="auto"/>
            <w:bottom w:val="none" w:sz="0" w:space="0" w:color="auto"/>
            <w:right w:val="none" w:sz="0" w:space="0" w:color="auto"/>
          </w:divBdr>
        </w:div>
        <w:div w:id="2025327302">
          <w:marLeft w:val="0"/>
          <w:marRight w:val="0"/>
          <w:marTop w:val="0"/>
          <w:marBottom w:val="0"/>
          <w:divBdr>
            <w:top w:val="none" w:sz="0" w:space="0" w:color="auto"/>
            <w:left w:val="none" w:sz="0" w:space="0" w:color="auto"/>
            <w:bottom w:val="none" w:sz="0" w:space="0" w:color="auto"/>
            <w:right w:val="none" w:sz="0" w:space="0" w:color="auto"/>
          </w:divBdr>
        </w:div>
        <w:div w:id="2071687340">
          <w:marLeft w:val="0"/>
          <w:marRight w:val="0"/>
          <w:marTop w:val="0"/>
          <w:marBottom w:val="0"/>
          <w:divBdr>
            <w:top w:val="none" w:sz="0" w:space="0" w:color="auto"/>
            <w:left w:val="none" w:sz="0" w:space="0" w:color="auto"/>
            <w:bottom w:val="none" w:sz="0" w:space="0" w:color="auto"/>
            <w:right w:val="none" w:sz="0" w:space="0" w:color="auto"/>
          </w:divBdr>
        </w:div>
      </w:divsChild>
    </w:div>
    <w:div w:id="1330669029">
      <w:bodyDiv w:val="1"/>
      <w:marLeft w:val="0"/>
      <w:marRight w:val="0"/>
      <w:marTop w:val="0"/>
      <w:marBottom w:val="0"/>
      <w:divBdr>
        <w:top w:val="none" w:sz="0" w:space="0" w:color="auto"/>
        <w:left w:val="none" w:sz="0" w:space="0" w:color="auto"/>
        <w:bottom w:val="none" w:sz="0" w:space="0" w:color="auto"/>
        <w:right w:val="none" w:sz="0" w:space="0" w:color="auto"/>
      </w:divBdr>
      <w:divsChild>
        <w:div w:id="105973619">
          <w:marLeft w:val="0"/>
          <w:marRight w:val="0"/>
          <w:marTop w:val="0"/>
          <w:marBottom w:val="0"/>
          <w:divBdr>
            <w:top w:val="none" w:sz="0" w:space="0" w:color="auto"/>
            <w:left w:val="none" w:sz="0" w:space="0" w:color="auto"/>
            <w:bottom w:val="none" w:sz="0" w:space="0" w:color="auto"/>
            <w:right w:val="none" w:sz="0" w:space="0" w:color="auto"/>
          </w:divBdr>
        </w:div>
        <w:div w:id="917129164">
          <w:marLeft w:val="0"/>
          <w:marRight w:val="0"/>
          <w:marTop w:val="0"/>
          <w:marBottom w:val="0"/>
          <w:divBdr>
            <w:top w:val="none" w:sz="0" w:space="0" w:color="auto"/>
            <w:left w:val="none" w:sz="0" w:space="0" w:color="auto"/>
            <w:bottom w:val="none" w:sz="0" w:space="0" w:color="auto"/>
            <w:right w:val="none" w:sz="0" w:space="0" w:color="auto"/>
          </w:divBdr>
        </w:div>
      </w:divsChild>
    </w:div>
    <w:div w:id="1405106541">
      <w:bodyDiv w:val="1"/>
      <w:marLeft w:val="0"/>
      <w:marRight w:val="0"/>
      <w:marTop w:val="0"/>
      <w:marBottom w:val="0"/>
      <w:divBdr>
        <w:top w:val="none" w:sz="0" w:space="0" w:color="auto"/>
        <w:left w:val="none" w:sz="0" w:space="0" w:color="auto"/>
        <w:bottom w:val="none" w:sz="0" w:space="0" w:color="auto"/>
        <w:right w:val="none" w:sz="0" w:space="0" w:color="auto"/>
      </w:divBdr>
    </w:div>
    <w:div w:id="181563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ms.usda.gov/scbgp" TargetMode="External"/><Relationship Id="rId18" Type="http://schemas.openxmlformats.org/officeDocument/2006/relationships/hyperlink" Target="http://www.ecfr.gov/cgi-bin/retrieveECFR?gp&amp;SID=27767ced17852a0f709e351009375919&amp;n=pt2.1.200&amp;r=PART&amp;ty=HTML&amp;se2.1.200_1313" TargetMode="External"/><Relationship Id="rId26" Type="http://schemas.openxmlformats.org/officeDocument/2006/relationships/hyperlink" Target="http://www.ecfr.gov/cgi-bin/retrieveECFR?gp&amp;SID=988467ba214fbb07298599affd94f30a&amp;n=pt2.1.200&amp;r=PART&amp;ty=HTML&amp;se2.1.200_1455"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cfr.gov/cgi-bin/retrieveECFR?gp&amp;SID=27767ced17852a0f709e351009375919&amp;n=pt2.1.200&amp;r=PART&amp;ty=HTML&amp;se2.1.200_1435" TargetMode="External"/><Relationship Id="rId34" Type="http://schemas.openxmlformats.org/officeDocument/2006/relationships/hyperlink" Target="https://ag.ok.gov/economic-development-and-agriculture-market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g.ok.gov/economic-development-and-agriculture-markets/" TargetMode="External"/><Relationship Id="rId17" Type="http://schemas.openxmlformats.org/officeDocument/2006/relationships/hyperlink" Target="http://www.ecfr.gov/cgi-bin/text-idx?node=2%3A1.1.2.2.1&amp;rgn=div5&amp;se2.1.200_1438" TargetMode="External"/><Relationship Id="rId25" Type="http://schemas.openxmlformats.org/officeDocument/2006/relationships/hyperlink" Target="http://www.ecfr.gov/cgi-bin/retrieveECFR?gp&amp;SID=988467ba214fbb07298599affd94f30a&amp;n=pt2.1.200&amp;r=PART&amp;ty=HTML&amp;se2.1.200_1455" TargetMode="External"/><Relationship Id="rId33" Type="http://schemas.openxmlformats.org/officeDocument/2006/relationships/hyperlink" Target="https://sam.gov/content/home"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cfr.gov/current/title-2/subtitle-A/chapter-II/part-200" TargetMode="External"/><Relationship Id="rId20" Type="http://schemas.openxmlformats.org/officeDocument/2006/relationships/hyperlink" Target="http://www.ecfr.gov/cgi-bin/retrieveECFR?gp&amp;SID=988467ba214fbb07298599affd94f30a&amp;n=pt2.1.200&amp;r=PART&amp;ty=HTML&amp;se2.1.200_1201" TargetMode="External"/><Relationship Id="rId29" Type="http://schemas.openxmlformats.org/officeDocument/2006/relationships/hyperlink" Target="http://www.gsa.gov/" TargetMode="External"/><Relationship Id="rId41" Type="http://schemas.openxmlformats.org/officeDocument/2006/relationships/hyperlink" Target="mailto:jason.harvey@ag.ok.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cfr.gov/cgi-bin/text-idx?SID=1eb223610ea5e852c8df8a0af34c78f8&amp;mc=true&amp;node=se2.1.200_1450&amp;rgn=div8" TargetMode="External"/><Relationship Id="rId32" Type="http://schemas.openxmlformats.org/officeDocument/2006/relationships/hyperlink" Target="https://www.dnb.com/duns.html" TargetMode="External"/><Relationship Id="rId37" Type="http://schemas.openxmlformats.org/officeDocument/2006/relationships/hyperlink" Target="https://ag.ok.gov/economic-development-and-agriculture-markets/" TargetMode="External"/><Relationship Id="rId40" Type="http://schemas.openxmlformats.org/officeDocument/2006/relationships/hyperlink" Target="mailto:jason.harvey@ag.ok.gov" TargetMode="External"/><Relationship Id="rId5" Type="http://schemas.openxmlformats.org/officeDocument/2006/relationships/numbering" Target="numbering.xml"/><Relationship Id="rId15" Type="http://schemas.openxmlformats.org/officeDocument/2006/relationships/hyperlink" Target="https://www.opm.gov/policy-data-oversight/pay-leave/salaries-wages/" TargetMode="External"/><Relationship Id="rId23" Type="http://schemas.openxmlformats.org/officeDocument/2006/relationships/hyperlink" Target="http://www.ecfr.gov/cgi-bin/retrieveECFR?gp&amp;SID=27767ced17852a0f709e351009375919&amp;n=pt2.1.200&amp;r=PART&amp;ty=HTML&amp;se2.1.200_1435" TargetMode="External"/><Relationship Id="rId28" Type="http://schemas.openxmlformats.org/officeDocument/2006/relationships/hyperlink" Target="http://uscode.house.gov/view.xhtml?req=granuleid%3AUSC-prelim-title5-chapter73-subchapter3&amp;saved=%7CKHRpdGxlOjUgc2VjdGlvbjo3MzI0IGVkaXRpb246cHJlbGltKSBPUiAoZ3JhbnVsZWlkOlVTQy1wcmVsaW0tdGl0bGU1LXNlY3Rpb243MzI0KQ%3D%3D%7CdHJlZXNvcnQ%3D%7C%7C0%7Cfalse%7Cprelim&amp;edition=prelim" TargetMode="External"/><Relationship Id="rId36" Type="http://schemas.openxmlformats.org/officeDocument/2006/relationships/hyperlink" Target="mailto:jason.harvey@ag.ok.gov" TargetMode="External"/><Relationship Id="rId10" Type="http://schemas.openxmlformats.org/officeDocument/2006/relationships/endnotes" Target="endnotes.xml"/><Relationship Id="rId19" Type="http://schemas.openxmlformats.org/officeDocument/2006/relationships/hyperlink" Target="http://www.ecfr.gov/cgi-bin/retrieveECFR?gp&amp;SID=27767ced17852a0f709e351009375919&amp;n=pt2.1.200&amp;r=PART&amp;ty=HTML&amp;se2.1.200_1313" TargetMode="External"/><Relationship Id="rId31" Type="http://schemas.openxmlformats.org/officeDocument/2006/relationships/hyperlink" Target="https://www.ams.usda.gov/sites/default/files/media/FY2021_GD_TermsandCondi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node=2%3A1.1.2.2.1&amp;amp%3Brgn=div5&amp;amp%3Bsp2.1.200.e" TargetMode="External"/><Relationship Id="rId22" Type="http://schemas.openxmlformats.org/officeDocument/2006/relationships/hyperlink" Target="http://www.ecfr.gov/cgi-bin/retrieveECFR?gp&amp;SID=27767ced17852a0f709e351009375919&amp;n=pt2.1.200&amp;r=PART&amp;ty=HTML&amp;se2.1.200_1435" TargetMode="External"/><Relationship Id="rId27" Type="http://schemas.openxmlformats.org/officeDocument/2006/relationships/hyperlink" Target="http://uscode.house.gov/view.xhtml?req=granuleid%3AUSC-prelim-title5-chapter15&amp;saved=%7CKHRpdGxlOjUgc2VjdGlvbjoxNTAxIGVkaXRpb246cHJlbGltKSBPUiAoZ3JhbnVsZWlkOlVTQy1wcmVsaW0tdGl0bGU1LXNlY3Rpb24xNTAxKQ%3D%3D%7CdHJlZXNvcnQ%3D%7C%7C0%7Cfalse%7Cprelim&amp;edition=prelim" TargetMode="External"/><Relationship Id="rId30" Type="http://schemas.openxmlformats.org/officeDocument/2006/relationships/hyperlink" Target="http://www.gsa.gov/" TargetMode="External"/><Relationship Id="rId35" Type="http://schemas.openxmlformats.org/officeDocument/2006/relationships/hyperlink" Target="https://ag.ok.gov/economic-development-and-agriculture-marke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7B80D81A896542B47C2BFC71EB4947" ma:contentTypeVersion="15" ma:contentTypeDescription="Create a new document." ma:contentTypeScope="" ma:versionID="ee58c37b32e8a9a2f5a5baa7932c4c10">
  <xsd:schema xmlns:xsd="http://www.w3.org/2001/XMLSchema" xmlns:xs="http://www.w3.org/2001/XMLSchema" xmlns:p="http://schemas.microsoft.com/office/2006/metadata/properties" xmlns:ns1="http://schemas.microsoft.com/sharepoint/v3" xmlns:ns3="e02c3041-fef8-4f8e-96db-84a03f0f280c" xmlns:ns4="3962c31a-4f2e-4b2d-aa3a-0432fbb0fa69" targetNamespace="http://schemas.microsoft.com/office/2006/metadata/properties" ma:root="true" ma:fieldsID="2739f1eba97013f6e0a2a077aec226ad" ns1:_="" ns3:_="" ns4:_="">
    <xsd:import namespace="http://schemas.microsoft.com/sharepoint/v3"/>
    <xsd:import namespace="e02c3041-fef8-4f8e-96db-84a03f0f280c"/>
    <xsd:import namespace="3962c31a-4f2e-4b2d-aa3a-0432fbb0fa6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c3041-fef8-4f8e-96db-84a03f0f28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2c31a-4f2e-4b2d-aa3a-0432fbb0fa6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22122-A220-4982-842F-CC1AC2CA34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A9BE36-09DA-4E23-91F6-28C5CBFDC9E5}">
  <ds:schemaRefs>
    <ds:schemaRef ds:uri="http://schemas.microsoft.com/sharepoint/v3/contenttype/forms"/>
  </ds:schemaRefs>
</ds:datastoreItem>
</file>

<file path=customXml/itemProps3.xml><?xml version="1.0" encoding="utf-8"?>
<ds:datastoreItem xmlns:ds="http://schemas.openxmlformats.org/officeDocument/2006/customXml" ds:itemID="{2AB0E1F3-3DAA-4F80-8B2D-52F52143BAF9}">
  <ds:schemaRefs>
    <ds:schemaRef ds:uri="http://schemas.openxmlformats.org/officeDocument/2006/bibliography"/>
  </ds:schemaRefs>
</ds:datastoreItem>
</file>

<file path=customXml/itemProps4.xml><?xml version="1.0" encoding="utf-8"?>
<ds:datastoreItem xmlns:ds="http://schemas.openxmlformats.org/officeDocument/2006/customXml" ds:itemID="{EA75E25E-DB35-4EFF-A4D4-736790A980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2c3041-fef8-4f8e-96db-84a03f0f280c"/>
    <ds:schemaRef ds:uri="3962c31a-4f2e-4b2d-aa3a-0432fbb0f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1087</TotalTime>
  <Pages>20</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Oklahoma Dept. of Agriculture, Food and Forestry</Company>
  <LinksUpToDate>false</LinksUpToDate>
  <CharactersWithSpaces>44206</CharactersWithSpaces>
  <SharedDoc>false</SharedDoc>
  <HLinks>
    <vt:vector size="78" baseType="variant">
      <vt:variant>
        <vt:i4>4849760</vt:i4>
      </vt:variant>
      <vt:variant>
        <vt:i4>36</vt:i4>
      </vt:variant>
      <vt:variant>
        <vt:i4>0</vt:i4>
      </vt:variant>
      <vt:variant>
        <vt:i4>5</vt:i4>
      </vt:variant>
      <vt:variant>
        <vt:lpwstr>mailto:jamey.allen@ag.ok.gov</vt:lpwstr>
      </vt:variant>
      <vt:variant>
        <vt:lpwstr/>
      </vt:variant>
      <vt:variant>
        <vt:i4>6488135</vt:i4>
      </vt:variant>
      <vt:variant>
        <vt:i4>33</vt:i4>
      </vt:variant>
      <vt:variant>
        <vt:i4>0</vt:i4>
      </vt:variant>
      <vt:variant>
        <vt:i4>5</vt:i4>
      </vt:variant>
      <vt:variant>
        <vt:lpwstr>mailto:jason.harvey@ag.ok.gov</vt:lpwstr>
      </vt:variant>
      <vt:variant>
        <vt:lpwstr/>
      </vt:variant>
      <vt:variant>
        <vt:i4>6488135</vt:i4>
      </vt:variant>
      <vt:variant>
        <vt:i4>30</vt:i4>
      </vt:variant>
      <vt:variant>
        <vt:i4>0</vt:i4>
      </vt:variant>
      <vt:variant>
        <vt:i4>5</vt:i4>
      </vt:variant>
      <vt:variant>
        <vt:lpwstr>mailto:jason.harvey@ag.ok.gov</vt:lpwstr>
      </vt:variant>
      <vt:variant>
        <vt:lpwstr/>
      </vt:variant>
      <vt:variant>
        <vt:i4>6291498</vt:i4>
      </vt:variant>
      <vt:variant>
        <vt:i4>27</vt:i4>
      </vt:variant>
      <vt:variant>
        <vt:i4>0</vt:i4>
      </vt:variant>
      <vt:variant>
        <vt:i4>5</vt:i4>
      </vt:variant>
      <vt:variant>
        <vt:lpwstr>http://www.oda.state.ok.us/</vt:lpwstr>
      </vt:variant>
      <vt:variant>
        <vt:lpwstr/>
      </vt:variant>
      <vt:variant>
        <vt:i4>5898256</vt:i4>
      </vt:variant>
      <vt:variant>
        <vt:i4>24</vt:i4>
      </vt:variant>
      <vt:variant>
        <vt:i4>0</vt:i4>
      </vt:variant>
      <vt:variant>
        <vt:i4>5</vt:i4>
      </vt:variant>
      <vt:variant>
        <vt:lpwstr>http://www.ams.usda.gov/AMSv1.0/ams.fetchTemplateData.do?template=TemplateN&amp;navID=SpecialtyCropBlockGrant%20Program&amp;rightNav1=SpecialtyCropBlockGrant%20Program&amp;topNav=&amp;leftNav=CommodityAreas&amp;page=SCBGP&amp;resultType</vt:lpwstr>
      </vt:variant>
      <vt:variant>
        <vt:lpwstr/>
      </vt:variant>
      <vt:variant>
        <vt:i4>6488135</vt:i4>
      </vt:variant>
      <vt:variant>
        <vt:i4>21</vt:i4>
      </vt:variant>
      <vt:variant>
        <vt:i4>0</vt:i4>
      </vt:variant>
      <vt:variant>
        <vt:i4>5</vt:i4>
      </vt:variant>
      <vt:variant>
        <vt:lpwstr>mailto:jason.harvey@ag.ok.gov</vt:lpwstr>
      </vt:variant>
      <vt:variant>
        <vt:lpwstr/>
      </vt:variant>
      <vt:variant>
        <vt:i4>6488135</vt:i4>
      </vt:variant>
      <vt:variant>
        <vt:i4>18</vt:i4>
      </vt:variant>
      <vt:variant>
        <vt:i4>0</vt:i4>
      </vt:variant>
      <vt:variant>
        <vt:i4>5</vt:i4>
      </vt:variant>
      <vt:variant>
        <vt:lpwstr>mailto:jason.harvey@ag.ok.gov</vt:lpwstr>
      </vt:variant>
      <vt:variant>
        <vt:lpwstr/>
      </vt:variant>
      <vt:variant>
        <vt:i4>6291498</vt:i4>
      </vt:variant>
      <vt:variant>
        <vt:i4>15</vt:i4>
      </vt:variant>
      <vt:variant>
        <vt:i4>0</vt:i4>
      </vt:variant>
      <vt:variant>
        <vt:i4>5</vt:i4>
      </vt:variant>
      <vt:variant>
        <vt:lpwstr>http://www.oda.state.ok.us/</vt:lpwstr>
      </vt:variant>
      <vt:variant>
        <vt:lpwstr/>
      </vt:variant>
      <vt:variant>
        <vt:i4>1638415</vt:i4>
      </vt:variant>
      <vt:variant>
        <vt:i4>12</vt:i4>
      </vt:variant>
      <vt:variant>
        <vt:i4>0</vt:i4>
      </vt:variant>
      <vt:variant>
        <vt:i4>5</vt:i4>
      </vt:variant>
      <vt:variant>
        <vt:lpwstr>http://fedgov.dnb.com/webform</vt:lpwstr>
      </vt:variant>
      <vt:variant>
        <vt:lpwstr/>
      </vt:variant>
      <vt:variant>
        <vt:i4>262167</vt:i4>
      </vt:variant>
      <vt:variant>
        <vt:i4>9</vt:i4>
      </vt:variant>
      <vt:variant>
        <vt:i4>0</vt:i4>
      </vt:variant>
      <vt:variant>
        <vt:i4>5</vt:i4>
      </vt:variant>
      <vt:variant>
        <vt:lpwstr>http://www.ams.usda.gov/AMSv1.0/getfile?dDocName=STELPRDC5086612</vt:lpwstr>
      </vt:variant>
      <vt:variant>
        <vt:lpwstr/>
      </vt:variant>
      <vt:variant>
        <vt:i4>458775</vt:i4>
      </vt:variant>
      <vt:variant>
        <vt:i4>6</vt:i4>
      </vt:variant>
      <vt:variant>
        <vt:i4>0</vt:i4>
      </vt:variant>
      <vt:variant>
        <vt:i4>5</vt:i4>
      </vt:variant>
      <vt:variant>
        <vt:lpwstr>http://www.ams.usda.gov/AMSv1.0/getfile?dDocName=STELPRDC5086611</vt:lpwstr>
      </vt:variant>
      <vt:variant>
        <vt:lpwstr/>
      </vt:variant>
      <vt:variant>
        <vt:i4>131091</vt:i4>
      </vt:variant>
      <vt:variant>
        <vt:i4>3</vt:i4>
      </vt:variant>
      <vt:variant>
        <vt:i4>0</vt:i4>
      </vt:variant>
      <vt:variant>
        <vt:i4>5</vt:i4>
      </vt:variant>
      <vt:variant>
        <vt:lpwstr>http://www.ams.usda.gov/AMSv1.0/getfile?dDocName=STELPRDC5082113</vt:lpwstr>
      </vt:variant>
      <vt:variant>
        <vt:lpwstr/>
      </vt:variant>
      <vt:variant>
        <vt:i4>6291498</vt:i4>
      </vt:variant>
      <vt:variant>
        <vt:i4>0</vt:i4>
      </vt:variant>
      <vt:variant>
        <vt:i4>0</vt:i4>
      </vt:variant>
      <vt:variant>
        <vt:i4>5</vt:i4>
      </vt:variant>
      <vt:variant>
        <vt:lpwstr>http://www.oda.state.ok.us/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Jason Harvey</cp:lastModifiedBy>
  <cp:revision>18</cp:revision>
  <cp:lastPrinted>2016-03-07T19:12:00Z</cp:lastPrinted>
  <dcterms:created xsi:type="dcterms:W3CDTF">2023-01-11T15:35:00Z</dcterms:created>
  <dcterms:modified xsi:type="dcterms:W3CDTF">2023-01-11T16:44:00Z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0x010100F57B80D81A896542B47C2BFC71EB4947</vt:lpwstr>
  </property>
</Properties>
</file>